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791C72" w14:textId="77777777" w:rsidR="00E76266" w:rsidRDefault="00E76266" w:rsidP="00B00B54">
      <w:pPr>
        <w:ind w:firstLine="720"/>
      </w:pPr>
      <w:bookmarkStart w:id="0" w:name="_GoBack"/>
    </w:p>
    <w:p w14:paraId="56EBAD07" w14:textId="77777777" w:rsidR="00E76266" w:rsidRDefault="00E76266" w:rsidP="00B00B54">
      <w:pPr>
        <w:ind w:firstLine="720"/>
      </w:pPr>
    </w:p>
    <w:p w14:paraId="5168D4C1" w14:textId="77777777" w:rsidR="00E76266" w:rsidRDefault="00E76266" w:rsidP="00B00B54">
      <w:pPr>
        <w:ind w:firstLine="720"/>
      </w:pPr>
    </w:p>
    <w:p w14:paraId="28FE20D9" w14:textId="77777777" w:rsidR="00E76266" w:rsidRDefault="00E76266" w:rsidP="00B00B54">
      <w:pPr>
        <w:ind w:firstLine="720"/>
      </w:pPr>
    </w:p>
    <w:p w14:paraId="61897781" w14:textId="77777777" w:rsidR="00E76266" w:rsidRDefault="00E76266" w:rsidP="00B00B54">
      <w:pPr>
        <w:ind w:firstLine="720"/>
      </w:pPr>
    </w:p>
    <w:p w14:paraId="17B52D38" w14:textId="77777777" w:rsidR="00E76266" w:rsidRDefault="00E76266" w:rsidP="00B00B54">
      <w:pPr>
        <w:ind w:firstLine="720"/>
      </w:pPr>
    </w:p>
    <w:p w14:paraId="3203BBF3" w14:textId="762E5D35" w:rsidR="00E76266" w:rsidRDefault="006C591B" w:rsidP="00E76266">
      <w:pPr>
        <w:jc w:val="center"/>
      </w:pPr>
      <w:r>
        <w:t>Assignment 1</w:t>
      </w:r>
    </w:p>
    <w:p w14:paraId="75144271" w14:textId="7470792E" w:rsidR="00E76266" w:rsidRDefault="006C591B" w:rsidP="00E76266">
      <w:pPr>
        <w:jc w:val="center"/>
      </w:pPr>
      <w:r>
        <w:t>S</w:t>
      </w:r>
      <w:r w:rsidR="00A31D79">
        <w:t>tudent’s Name</w:t>
      </w:r>
    </w:p>
    <w:p w14:paraId="3AD239A5" w14:textId="5F49ED99" w:rsidR="00E76266" w:rsidRPr="00E76266" w:rsidRDefault="00A31D79" w:rsidP="00E76266">
      <w:pPr>
        <w:jc w:val="center"/>
      </w:pPr>
      <w:r>
        <w:t>Institution Affiliation</w:t>
      </w:r>
    </w:p>
    <w:p w14:paraId="0BE81BF2" w14:textId="77777777" w:rsidR="00E76266" w:rsidRDefault="00A31D79">
      <w:pPr>
        <w:spacing w:line="259" w:lineRule="auto"/>
        <w:jc w:val="left"/>
      </w:pPr>
      <w:r>
        <w:br w:type="page"/>
      </w:r>
    </w:p>
    <w:p w14:paraId="30820601" w14:textId="019531E8" w:rsidR="006C591B" w:rsidRPr="006C591B" w:rsidRDefault="006C591B" w:rsidP="006C591B">
      <w:pPr>
        <w:ind w:firstLine="720"/>
        <w:jc w:val="center"/>
        <w:rPr>
          <w:b/>
        </w:rPr>
      </w:pPr>
      <w:r w:rsidRPr="006C591B">
        <w:rPr>
          <w:b/>
        </w:rPr>
        <w:lastRenderedPageBreak/>
        <w:t>Part A</w:t>
      </w:r>
    </w:p>
    <w:p w14:paraId="3A334758" w14:textId="4D95EE69" w:rsidR="009F7741" w:rsidRDefault="00A31D79" w:rsidP="00B00B54">
      <w:pPr>
        <w:ind w:firstLine="720"/>
      </w:pPr>
      <w:r>
        <w:t>For a very long time, people have always sought to find answers on what exactly determines an individual. The argument has been as to whether it is the environment, or it is the genes that make up an individual. The truth is that each plays a part in deter</w:t>
      </w:r>
      <w:r>
        <w:t xml:space="preserve">mining an individual in terms of their nature and nurture. </w:t>
      </w:r>
      <w:r w:rsidR="00D57519">
        <w:t>However, despite all these, m</w:t>
      </w:r>
      <w:r>
        <w:t xml:space="preserve">any studies reveal that </w:t>
      </w:r>
      <w:r w:rsidR="00D57519">
        <w:t xml:space="preserve">the environment we live in has a considerable degree of influence in determining individual behaviors and abilities. </w:t>
      </w:r>
      <w:r w:rsidR="00BF3431">
        <w:t>From the video</w:t>
      </w:r>
      <w:r w:rsidR="00CF5D38">
        <w:t>,</w:t>
      </w:r>
      <w:r w:rsidR="00BF3431">
        <w:t xml:space="preserve"> </w:t>
      </w:r>
      <w:r w:rsidR="00BF3431" w:rsidRPr="00BF3431">
        <w:rPr>
          <w:i/>
          <w:iCs/>
        </w:rPr>
        <w:t>Wild Child: The Story of Feral Children</w:t>
      </w:r>
      <w:r w:rsidR="00BF3431">
        <w:rPr>
          <w:i/>
          <w:iCs/>
        </w:rPr>
        <w:t xml:space="preserve">, </w:t>
      </w:r>
      <w:r w:rsidR="007433FE">
        <w:t>it is very evident that both the environment as well as the heredity interact to come up with some of the specific differences in an individual’s development</w:t>
      </w:r>
      <w:r w:rsidR="008F5135">
        <w:t xml:space="preserve">. </w:t>
      </w:r>
    </w:p>
    <w:p w14:paraId="3E269BD5" w14:textId="783FB83C" w:rsidR="00B00B54" w:rsidRDefault="00A31D79" w:rsidP="00B00B54">
      <w:pPr>
        <w:ind w:firstLine="720"/>
      </w:pPr>
      <w:r>
        <w:t>The video presents the case of feral children- children who go thr</w:t>
      </w:r>
      <w:r>
        <w:t xml:space="preserve">ough abnormal circumstances that cannot be created by a human being. It gives a case of a child, Oxana </w:t>
      </w:r>
      <w:r w:rsidR="003F365E">
        <w:t>Malaya, who lived in the with a dog, ended up becoming more of a dog than a human being</w:t>
      </w:r>
      <w:r w:rsidR="00CB2002">
        <w:t xml:space="preserve"> (Christian, 2014)</w:t>
      </w:r>
      <w:r w:rsidR="003F365E">
        <w:t>. This case gives a perfect example of how, despite being a human being, she ended up becoming more of a dog just because she lived with a dog. It shows that, although the fact that she is a human being and that can never change, she ended up becoming similar to the environment that she lived in.</w:t>
      </w:r>
    </w:p>
    <w:p w14:paraId="29E0F240" w14:textId="786E4BF3" w:rsidR="008A7CD8" w:rsidRDefault="00A31D79" w:rsidP="006C591B">
      <w:pPr>
        <w:ind w:firstLine="720"/>
      </w:pPr>
      <w:r>
        <w:t>Simila</w:t>
      </w:r>
      <w:r>
        <w:t xml:space="preserve">rly, becoming a human requires one to feel empathy and also use language. </w:t>
      </w:r>
      <w:r w:rsidR="008E3779">
        <w:t xml:space="preserve">However, to victor, the child who had stayed in the wild for a long time, he could not perform all these. </w:t>
      </w:r>
      <w:r w:rsidR="00D13E6A">
        <w:t>After victor was rescued from the woods</w:t>
      </w:r>
      <w:r w:rsidR="004A4EA8">
        <w:t>, and after several pieces of training on being a human, he was able to understand and gain some emotions</w:t>
      </w:r>
      <w:r w:rsidR="00DA3F98">
        <w:t xml:space="preserve"> (Christian, 2014). </w:t>
      </w:r>
      <w:r w:rsidR="009E7E33">
        <w:t xml:space="preserve">This instance proves that the environment that he lived before did not teach him to be human but instead to be a wild person. Consequently, it shows that </w:t>
      </w:r>
      <w:r w:rsidR="00D92CE1">
        <w:t>both the environment and the heredity contributes to a person’s character formation and not just a single aspect</w:t>
      </w:r>
      <w:r w:rsidR="00762D8D">
        <w:t xml:space="preserve"> (</w:t>
      </w:r>
      <w:r w:rsidR="00762D8D" w:rsidRPr="004404EA">
        <w:rPr>
          <w:rFonts w:eastAsia="Times New Roman" w:cs="Times New Roman"/>
          <w:szCs w:val="24"/>
        </w:rPr>
        <w:t>Ebenstein, Gould</w:t>
      </w:r>
      <w:r w:rsidR="00762D8D">
        <w:rPr>
          <w:rFonts w:eastAsia="Times New Roman" w:cs="Times New Roman"/>
          <w:szCs w:val="24"/>
        </w:rPr>
        <w:t xml:space="preserve">, </w:t>
      </w:r>
      <w:proofErr w:type="spellStart"/>
      <w:r w:rsidR="00762D8D" w:rsidRPr="004404EA">
        <w:rPr>
          <w:rFonts w:eastAsia="Times New Roman" w:cs="Times New Roman"/>
          <w:szCs w:val="24"/>
        </w:rPr>
        <w:t>Hazan</w:t>
      </w:r>
      <w:proofErr w:type="spellEnd"/>
      <w:r w:rsidR="00762D8D" w:rsidRPr="004404EA">
        <w:rPr>
          <w:rFonts w:eastAsia="Times New Roman" w:cs="Times New Roman"/>
          <w:szCs w:val="24"/>
        </w:rPr>
        <w:t xml:space="preserve">, &amp; </w:t>
      </w:r>
      <w:proofErr w:type="spellStart"/>
      <w:r w:rsidR="00762D8D" w:rsidRPr="004404EA">
        <w:rPr>
          <w:rFonts w:eastAsia="Times New Roman" w:cs="Times New Roman"/>
          <w:szCs w:val="24"/>
        </w:rPr>
        <w:t>Simhon</w:t>
      </w:r>
      <w:proofErr w:type="spellEnd"/>
      <w:r w:rsidR="00762D8D" w:rsidRPr="004404EA">
        <w:rPr>
          <w:rFonts w:eastAsia="Times New Roman" w:cs="Times New Roman"/>
          <w:szCs w:val="24"/>
        </w:rPr>
        <w:t>, 2019)</w:t>
      </w:r>
      <w:r w:rsidR="006C591B">
        <w:t>.</w:t>
      </w:r>
    </w:p>
    <w:p w14:paraId="0FCA75A5" w14:textId="77777777" w:rsidR="004404EA" w:rsidRDefault="00A31D79" w:rsidP="004404EA">
      <w:pPr>
        <w:jc w:val="center"/>
      </w:pPr>
      <w:r>
        <w:lastRenderedPageBreak/>
        <w:t xml:space="preserve">References </w:t>
      </w:r>
    </w:p>
    <w:p w14:paraId="2DD2E815" w14:textId="6F3999B4" w:rsidR="008A7CD8" w:rsidRPr="004404EA" w:rsidRDefault="00A31D79" w:rsidP="004404EA">
      <w:pPr>
        <w:jc w:val="center"/>
      </w:pPr>
      <w:r>
        <w:t xml:space="preserve">Christian, G. (2014, July 4). </w:t>
      </w:r>
      <w:r>
        <w:rPr>
          <w:rStyle w:val="Emphasis"/>
        </w:rPr>
        <w:t>Wild Child: The Story of Feral Children</w:t>
      </w:r>
      <w:r>
        <w:t xml:space="preserve"> [Video file]. Retrieved from https://www.youtube.com/watch?v=cymZq1VblU0</w:t>
      </w:r>
    </w:p>
    <w:p w14:paraId="3180D1F0" w14:textId="77777777" w:rsidR="004404EA" w:rsidRDefault="00A31D79" w:rsidP="004404EA">
      <w:pPr>
        <w:spacing w:after="0"/>
        <w:ind w:left="720" w:hanging="720"/>
        <w:jc w:val="left"/>
        <w:rPr>
          <w:rFonts w:eastAsia="Times New Roman" w:cs="Times New Roman"/>
          <w:szCs w:val="24"/>
        </w:rPr>
      </w:pPr>
      <w:r w:rsidRPr="004404EA">
        <w:rPr>
          <w:rFonts w:eastAsia="Times New Roman" w:cs="Times New Roman"/>
          <w:szCs w:val="24"/>
        </w:rPr>
        <w:t>Ebenstein, A., Gould, E., Hazan, M., &amp; Simhon, A. (2019). The Nature versus Nurture Debate and the Direct Effect of Parental Influence: Evidence from the Israeli Kibbutz.</w:t>
      </w:r>
    </w:p>
    <w:p w14:paraId="1AC4757D" w14:textId="77777777" w:rsidR="002D441D" w:rsidRDefault="002D441D">
      <w:pPr>
        <w:spacing w:line="259" w:lineRule="auto"/>
        <w:jc w:val="left"/>
        <w:rPr>
          <w:rFonts w:eastAsia="Times New Roman" w:cs="Times New Roman"/>
          <w:b/>
          <w:szCs w:val="24"/>
        </w:rPr>
      </w:pPr>
      <w:r>
        <w:rPr>
          <w:rFonts w:eastAsia="Times New Roman" w:cs="Times New Roman"/>
          <w:b/>
          <w:szCs w:val="24"/>
        </w:rPr>
        <w:br w:type="page"/>
      </w:r>
    </w:p>
    <w:p w14:paraId="3A64A3B6" w14:textId="4632827B" w:rsidR="006C591B" w:rsidRDefault="006C591B" w:rsidP="006C591B">
      <w:pPr>
        <w:spacing w:after="0"/>
        <w:ind w:left="720" w:hanging="720"/>
        <w:jc w:val="center"/>
        <w:rPr>
          <w:rFonts w:eastAsia="Times New Roman" w:cs="Times New Roman"/>
          <w:b/>
          <w:szCs w:val="24"/>
        </w:rPr>
      </w:pPr>
      <w:r w:rsidRPr="006C591B">
        <w:rPr>
          <w:rFonts w:eastAsia="Times New Roman" w:cs="Times New Roman"/>
          <w:b/>
          <w:szCs w:val="24"/>
        </w:rPr>
        <w:lastRenderedPageBreak/>
        <w:t>Part B</w:t>
      </w:r>
    </w:p>
    <w:p w14:paraId="01065311" w14:textId="77777777" w:rsidR="00A64DD7" w:rsidRDefault="00A64DD7" w:rsidP="00A64DD7">
      <w:pPr>
        <w:spacing w:after="0"/>
        <w:contextualSpacing/>
        <w:jc w:val="center"/>
        <w:rPr>
          <w:rFonts w:cs="Times New Roman"/>
          <w:szCs w:val="24"/>
        </w:rPr>
      </w:pPr>
      <w:r>
        <w:rPr>
          <w:rFonts w:cs="Times New Roman"/>
          <w:szCs w:val="24"/>
        </w:rPr>
        <w:t>Philosophical Moral Principles</w:t>
      </w:r>
    </w:p>
    <w:p w14:paraId="6AAD68AC" w14:textId="77777777" w:rsidR="00A64DD7" w:rsidRDefault="00A64DD7" w:rsidP="00A64DD7">
      <w:pPr>
        <w:spacing w:after="0"/>
        <w:contextualSpacing/>
        <w:rPr>
          <w:rFonts w:cs="Times New Roman"/>
          <w:b/>
          <w:szCs w:val="24"/>
        </w:rPr>
      </w:pPr>
      <w:r>
        <w:rPr>
          <w:rFonts w:cs="Times New Roman"/>
          <w:b/>
          <w:szCs w:val="24"/>
        </w:rPr>
        <w:t>Define Kantian deontology and give an example. Why is deontology a moral principle?</w:t>
      </w:r>
    </w:p>
    <w:p w14:paraId="199582DA" w14:textId="77777777" w:rsidR="00A64DD7" w:rsidRDefault="00A64DD7" w:rsidP="00A64DD7">
      <w:pPr>
        <w:spacing w:after="0"/>
        <w:ind w:firstLine="720"/>
        <w:contextualSpacing/>
        <w:rPr>
          <w:rFonts w:cs="Times New Roman"/>
          <w:szCs w:val="24"/>
        </w:rPr>
      </w:pPr>
      <w:r>
        <w:rPr>
          <w:rFonts w:cs="Times New Roman"/>
          <w:szCs w:val="24"/>
        </w:rPr>
        <w:t>Deontology is a philosophical theory that was developed by Immanuel Kant. It is an ethical theory of distinction between what is correct and wrong. Deontology is government by universally applicable dos and don’ts. For example, do not cheat, do not steal, among others. This theory is based on the assumption that not all right actions result in desirable consequences. Somebody can do something good, which will result in adverse effects. Likewise, somebody can do something terrible, leading to something good. For example, somebody can murder an intruder while offering security to an organization. It is wrong to kill, but the person can kill somebody else when he is providing protection, which is right. It, therefore, contradicts theories that judge an action by its results (</w:t>
      </w:r>
      <w:r>
        <w:rPr>
          <w:rFonts w:cs="Times New Roman"/>
          <w:color w:val="222222"/>
          <w:szCs w:val="24"/>
          <w:shd w:val="clear" w:color="auto" w:fill="FFFFFF"/>
        </w:rPr>
        <w:t>Burgess, 2019).</w:t>
      </w:r>
      <w:r>
        <w:rPr>
          <w:rFonts w:cs="Times New Roman"/>
          <w:szCs w:val="24"/>
        </w:rPr>
        <w:t xml:space="preserve"> Deontology, the word having been obtained from the word 'duty,' expects people to perform their duties regularly and faithfully with no regard to the results. The theory proposes that an action should be judged as useful out of the general principles of right and wrong but not according to the results of the action. Deontology is a moral principle because, according to it, people should follow the rules set regardless of the results. It is, therefore, a moral principle based on the idea that rules are set to enhance morality. The theory requires people to follow the rules as they are. Thus, this theory promotes morality.</w:t>
      </w:r>
    </w:p>
    <w:p w14:paraId="17C9A782" w14:textId="77777777" w:rsidR="00A64DD7" w:rsidRDefault="00A64DD7" w:rsidP="00A64DD7">
      <w:pPr>
        <w:spacing w:after="0"/>
        <w:contextualSpacing/>
        <w:rPr>
          <w:rFonts w:cs="Times New Roman"/>
          <w:szCs w:val="24"/>
        </w:rPr>
      </w:pPr>
      <w:r>
        <w:rPr>
          <w:rFonts w:cs="Times New Roman"/>
          <w:b/>
          <w:szCs w:val="24"/>
        </w:rPr>
        <w:t>Define Utilitarianism and give an example. Why is Utilitarianism a moral principle</w:t>
      </w:r>
      <w:r>
        <w:rPr>
          <w:rFonts w:cs="Times New Roman"/>
          <w:szCs w:val="24"/>
        </w:rPr>
        <w:t>?</w:t>
      </w:r>
    </w:p>
    <w:p w14:paraId="2E2BF68D" w14:textId="77777777" w:rsidR="00A64DD7" w:rsidRDefault="00A64DD7" w:rsidP="00A64DD7">
      <w:pPr>
        <w:spacing w:after="0"/>
        <w:ind w:firstLine="720"/>
        <w:contextualSpacing/>
        <w:rPr>
          <w:rFonts w:cs="Times New Roman"/>
          <w:szCs w:val="24"/>
        </w:rPr>
      </w:pPr>
      <w:r>
        <w:rPr>
          <w:rFonts w:cs="Times New Roman"/>
          <w:szCs w:val="24"/>
        </w:rPr>
        <w:t xml:space="preserve">Utilitarianism stems from the word ‘utility’ or usefulness. It alludes to the 'usefulness' of the action to benefit people in the society. Utilitarianism, therefore, is a philosophical theory that defines an effort to be good if it brings happiness to a person. When applied to the general society, Utilitarianism states that an action is right if it fosters the welfare of more people in the community. According to Utilitarianism, a lawsuit can be said to be right even if it has </w:t>
      </w:r>
      <w:r>
        <w:rPr>
          <w:rFonts w:cs="Times New Roman"/>
          <w:szCs w:val="24"/>
        </w:rPr>
        <w:lastRenderedPageBreak/>
        <w:t>adverse consequences to a few people, but it benefits the majority of people in society (</w:t>
      </w:r>
      <w:r>
        <w:rPr>
          <w:rFonts w:cs="Times New Roman"/>
          <w:color w:val="222222"/>
          <w:szCs w:val="24"/>
          <w:shd w:val="clear" w:color="auto" w:fill="FFFFFF"/>
        </w:rPr>
        <w:t xml:space="preserve">Mill, 2016). </w:t>
      </w:r>
      <w:r>
        <w:rPr>
          <w:rFonts w:cs="Times New Roman"/>
          <w:szCs w:val="24"/>
        </w:rPr>
        <w:t>An excellent example of Utilitarianism is the act of dropping the atomic bombs in Hiroshima and Nagasaki at the end of World War II. At the face level, it is literally wrong to do that since by doing so many people died in the two towns. However, according to Utilitarianism, that action was right because it saved the lives of many more people in the world who would have continued to die if the war was to keep. Utilitarianism is, therefore, the opposite of deontology. It is a moral principle since it is concerned with the utility of action in promoting the welfare of society. The morality of the policy is pegged to the idea of having a desirable impact on society.</w:t>
      </w:r>
    </w:p>
    <w:p w14:paraId="679E4E45" w14:textId="77777777" w:rsidR="00A64DD7" w:rsidRDefault="00A64DD7" w:rsidP="00A64DD7">
      <w:pPr>
        <w:spacing w:after="0"/>
        <w:contextualSpacing/>
        <w:rPr>
          <w:rFonts w:cs="Times New Roman"/>
          <w:b/>
          <w:szCs w:val="24"/>
        </w:rPr>
      </w:pPr>
      <w:r>
        <w:rPr>
          <w:rFonts w:cs="Times New Roman"/>
          <w:b/>
          <w:szCs w:val="24"/>
        </w:rPr>
        <w:t>Outline what Pullman calls the </w:t>
      </w:r>
      <w:r>
        <w:rPr>
          <w:rFonts w:cs="Times New Roman"/>
          <w:b/>
          <w:i/>
          <w:szCs w:val="24"/>
        </w:rPr>
        <w:t>principle of respect for human dignity</w:t>
      </w:r>
      <w:r>
        <w:rPr>
          <w:rFonts w:cs="Times New Roman"/>
          <w:b/>
          <w:szCs w:val="24"/>
        </w:rPr>
        <w:t>. What support does he give for this principle?</w:t>
      </w:r>
    </w:p>
    <w:p w14:paraId="3F2D9F1C" w14:textId="77777777" w:rsidR="00A64DD7" w:rsidRDefault="00A64DD7" w:rsidP="00A64DD7">
      <w:pPr>
        <w:spacing w:after="0"/>
        <w:ind w:firstLine="720"/>
        <w:contextualSpacing/>
        <w:rPr>
          <w:rFonts w:cs="Times New Roman"/>
          <w:szCs w:val="24"/>
        </w:rPr>
      </w:pPr>
      <w:r>
        <w:rPr>
          <w:rFonts w:cs="Times New Roman"/>
          <w:szCs w:val="24"/>
        </w:rPr>
        <w:t>According to Pullman, human beings are more relevant and valuable compared to any other creature. Therefore, it is the same case with their dignity. It should be preserved more than the one for non-humans. As such, Pullman believed that human beings are the only beings with the ability to perceive and make a decision on what is right and what is wrong. That being the case, human beings, therefore, bear the blame in case of unfortunate happening in the world, and also they get the merit if something good happens since they are the ones who carry the moral consent on what is right and wrong. According to Pullman, human beings are the causers of both good and bad happenings in the world. Pullman supports his principle with the assertion that human beings have domesticated animals and are under the care of them (</w:t>
      </w:r>
      <w:r>
        <w:rPr>
          <w:rFonts w:cs="Times New Roman"/>
          <w:color w:val="222222"/>
          <w:szCs w:val="24"/>
          <w:shd w:val="clear" w:color="auto" w:fill="FFFFFF"/>
        </w:rPr>
        <w:t>Jacobs, 2016).</w:t>
      </w:r>
      <w:r>
        <w:rPr>
          <w:rFonts w:cs="Times New Roman"/>
          <w:szCs w:val="24"/>
        </w:rPr>
        <w:t xml:space="preserve"> They, therefore, depends on their food. However, human beings do not depend on fellow human beings for food. Thus, this shows that it is a moral obligation to treat human beings with the utmost dignity. He lastly asserts that this principle applies to all humans.  </w:t>
      </w:r>
    </w:p>
    <w:p w14:paraId="543DBA2E" w14:textId="77777777" w:rsidR="00A64DD7" w:rsidRDefault="00A64DD7" w:rsidP="00A64DD7">
      <w:pPr>
        <w:spacing w:after="0"/>
        <w:contextualSpacing/>
        <w:rPr>
          <w:rFonts w:cs="Times New Roman"/>
          <w:b/>
          <w:szCs w:val="24"/>
        </w:rPr>
      </w:pPr>
      <w:r>
        <w:rPr>
          <w:rFonts w:cs="Times New Roman"/>
          <w:b/>
          <w:szCs w:val="24"/>
        </w:rPr>
        <w:t>Outline Decker’s argument that there are no universal ethical principles. Does that mean that anything is permissible?</w:t>
      </w:r>
    </w:p>
    <w:p w14:paraId="5F1C5BB6" w14:textId="77777777" w:rsidR="00A64DD7" w:rsidRDefault="00A64DD7" w:rsidP="00A64DD7">
      <w:pPr>
        <w:spacing w:after="0"/>
        <w:ind w:firstLine="720"/>
        <w:contextualSpacing/>
        <w:rPr>
          <w:rFonts w:cs="Times New Roman"/>
          <w:szCs w:val="24"/>
        </w:rPr>
      </w:pPr>
      <w:r>
        <w:rPr>
          <w:rFonts w:cs="Times New Roman"/>
          <w:szCs w:val="24"/>
        </w:rPr>
        <w:lastRenderedPageBreak/>
        <w:t>As Decker was responding to Pullman's principle, which applies to all human beings, he states that universal ethical principles do not exist. He does not deny the fact that particular moral principles guide medical research and practices. However, he believes that ethical laws are not universally applicable. He believes that even if the policies are there to guide medical health practices, they are likely to differ across cultures and also are likely to change over time. Therefore they are not universal (</w:t>
      </w:r>
      <w:r>
        <w:rPr>
          <w:rFonts w:cs="Times New Roman"/>
          <w:color w:val="222222"/>
          <w:szCs w:val="24"/>
          <w:shd w:val="clear" w:color="auto" w:fill="FFFFFF"/>
        </w:rPr>
        <w:t>Robinson, 2016).</w:t>
      </w:r>
      <w:r>
        <w:rPr>
          <w:rFonts w:cs="Times New Roman"/>
          <w:szCs w:val="24"/>
        </w:rPr>
        <w:t xml:space="preserve"> Also, if there were universal principles, Pullman's law of human dignity would be indubitably true. One of the ethical principles in the medical field is Pullman’s principle. That all medical officers should adore human dignity. However, this principle is broken in some regions in the world and under particular circumstances. Decker argues that if this principle were to be universally applicable, then it would have been difficult to carry out researches based on plants and animals gene manipulation, non-human experimentation, among others (</w:t>
      </w:r>
      <w:r>
        <w:rPr>
          <w:rFonts w:cs="Times New Roman"/>
          <w:color w:val="222222"/>
          <w:szCs w:val="24"/>
          <w:shd w:val="clear" w:color="auto" w:fill="FFFFFF"/>
        </w:rPr>
        <w:t>Robinson, 2016).</w:t>
      </w:r>
      <w:r>
        <w:rPr>
          <w:rFonts w:cs="Times New Roman"/>
          <w:szCs w:val="24"/>
        </w:rPr>
        <w:t xml:space="preserve"> Decker does not mean that his principle permits anything. He suggests that in the same way, there is a particular type of remedy for every problem in a specific context, there are distinct principles for different challenges people face in different cultural environments.</w:t>
      </w:r>
    </w:p>
    <w:p w14:paraId="5DF74FA0" w14:textId="77777777" w:rsidR="00A64DD7" w:rsidRDefault="00A64DD7" w:rsidP="00A64DD7">
      <w:pPr>
        <w:jc w:val="left"/>
        <w:rPr>
          <w:rFonts w:cs="Times New Roman"/>
          <w:szCs w:val="24"/>
        </w:rPr>
      </w:pPr>
      <w:r>
        <w:rPr>
          <w:rFonts w:cs="Times New Roman"/>
          <w:szCs w:val="24"/>
        </w:rPr>
        <w:br w:type="page"/>
      </w:r>
    </w:p>
    <w:p w14:paraId="73B68649" w14:textId="77777777" w:rsidR="00A64DD7" w:rsidRDefault="00A64DD7" w:rsidP="00A64DD7">
      <w:pPr>
        <w:spacing w:after="0"/>
        <w:contextualSpacing/>
        <w:jc w:val="center"/>
        <w:rPr>
          <w:rFonts w:cs="Times New Roman"/>
          <w:szCs w:val="24"/>
        </w:rPr>
      </w:pPr>
      <w:r>
        <w:rPr>
          <w:rFonts w:cs="Times New Roman"/>
          <w:szCs w:val="24"/>
        </w:rPr>
        <w:lastRenderedPageBreak/>
        <w:t>References</w:t>
      </w:r>
    </w:p>
    <w:p w14:paraId="3C4AA491" w14:textId="77777777" w:rsidR="00A64DD7" w:rsidRDefault="00A64DD7" w:rsidP="00A64DD7">
      <w:pPr>
        <w:spacing w:after="0"/>
        <w:ind w:left="720" w:hanging="720"/>
        <w:contextualSpacing/>
        <w:rPr>
          <w:rFonts w:cs="Times New Roman"/>
          <w:b/>
          <w:szCs w:val="24"/>
        </w:rPr>
      </w:pPr>
      <w:r>
        <w:rPr>
          <w:rFonts w:cs="Times New Roman"/>
          <w:color w:val="222222"/>
          <w:szCs w:val="24"/>
          <w:shd w:val="clear" w:color="auto" w:fill="FFFFFF"/>
        </w:rPr>
        <w:t>Burgess, J. T. (2019). Principles and Concepts in Information Ethics. </w:t>
      </w:r>
      <w:r>
        <w:rPr>
          <w:rFonts w:cs="Times New Roman"/>
          <w:i/>
          <w:iCs/>
          <w:color w:val="222222"/>
          <w:szCs w:val="24"/>
          <w:shd w:val="clear" w:color="auto" w:fill="FFFFFF"/>
        </w:rPr>
        <w:t>Foundations of Information Ethics</w:t>
      </w:r>
      <w:r>
        <w:rPr>
          <w:rFonts w:cs="Times New Roman"/>
          <w:color w:val="222222"/>
          <w:szCs w:val="24"/>
          <w:shd w:val="clear" w:color="auto" w:fill="FFFFFF"/>
        </w:rPr>
        <w:t>, 1.</w:t>
      </w:r>
    </w:p>
    <w:p w14:paraId="169826DF" w14:textId="77777777" w:rsidR="00A64DD7" w:rsidRDefault="00A64DD7" w:rsidP="00A64DD7">
      <w:pPr>
        <w:spacing w:after="0"/>
        <w:ind w:left="720" w:hanging="720"/>
        <w:contextualSpacing/>
        <w:rPr>
          <w:rFonts w:cs="Times New Roman"/>
          <w:szCs w:val="24"/>
        </w:rPr>
      </w:pPr>
      <w:r>
        <w:rPr>
          <w:rFonts w:cs="Times New Roman"/>
          <w:color w:val="222222"/>
          <w:szCs w:val="24"/>
          <w:shd w:val="clear" w:color="auto" w:fill="FFFFFF"/>
        </w:rPr>
        <w:t>Jacobs, B. B. (2016). Respect for human dignity in nursing: Philosophical and practical perspectives. </w:t>
      </w:r>
      <w:r>
        <w:rPr>
          <w:rFonts w:cs="Times New Roman"/>
          <w:i/>
          <w:iCs/>
          <w:color w:val="222222"/>
          <w:szCs w:val="24"/>
          <w:shd w:val="clear" w:color="auto" w:fill="FFFFFF"/>
        </w:rPr>
        <w:t>Canadian Journal of Nursing Research Archive</w:t>
      </w:r>
      <w:r>
        <w:rPr>
          <w:rFonts w:cs="Times New Roman"/>
          <w:color w:val="222222"/>
          <w:szCs w:val="24"/>
          <w:shd w:val="clear" w:color="auto" w:fill="FFFFFF"/>
        </w:rPr>
        <w:t>, </w:t>
      </w:r>
      <w:r>
        <w:rPr>
          <w:rFonts w:cs="Times New Roman"/>
          <w:i/>
          <w:iCs/>
          <w:color w:val="222222"/>
          <w:szCs w:val="24"/>
          <w:shd w:val="clear" w:color="auto" w:fill="FFFFFF"/>
        </w:rPr>
        <w:t>32</w:t>
      </w:r>
      <w:r>
        <w:rPr>
          <w:rFonts w:cs="Times New Roman"/>
          <w:color w:val="222222"/>
          <w:szCs w:val="24"/>
          <w:shd w:val="clear" w:color="auto" w:fill="FFFFFF"/>
        </w:rPr>
        <w:t>(2).</w:t>
      </w:r>
    </w:p>
    <w:p w14:paraId="6617E478" w14:textId="77777777" w:rsidR="00A64DD7" w:rsidRDefault="00A64DD7" w:rsidP="00A64DD7">
      <w:pPr>
        <w:spacing w:after="0"/>
        <w:ind w:left="720" w:hanging="720"/>
        <w:contextualSpacing/>
        <w:rPr>
          <w:rFonts w:cs="Times New Roman"/>
          <w:color w:val="222222"/>
          <w:szCs w:val="24"/>
          <w:shd w:val="clear" w:color="auto" w:fill="FFFFFF"/>
        </w:rPr>
      </w:pPr>
      <w:r>
        <w:rPr>
          <w:rFonts w:cs="Times New Roman"/>
          <w:color w:val="222222"/>
          <w:szCs w:val="24"/>
          <w:shd w:val="clear" w:color="auto" w:fill="FFFFFF"/>
        </w:rPr>
        <w:t>Mill, J. S. (2016). Utilitarianism. In </w:t>
      </w:r>
      <w:r>
        <w:rPr>
          <w:rFonts w:cs="Times New Roman"/>
          <w:i/>
          <w:iCs/>
          <w:color w:val="222222"/>
          <w:szCs w:val="24"/>
          <w:shd w:val="clear" w:color="auto" w:fill="FFFFFF"/>
        </w:rPr>
        <w:t>Seven masterpieces of philosophy</w:t>
      </w:r>
      <w:r>
        <w:rPr>
          <w:rFonts w:cs="Times New Roman"/>
          <w:color w:val="222222"/>
          <w:szCs w:val="24"/>
          <w:shd w:val="clear" w:color="auto" w:fill="FFFFFF"/>
        </w:rPr>
        <w:t xml:space="preserve"> (pp. 337-383). </w:t>
      </w:r>
      <w:proofErr w:type="spellStart"/>
      <w:r>
        <w:rPr>
          <w:rFonts w:cs="Times New Roman"/>
          <w:color w:val="222222"/>
          <w:szCs w:val="24"/>
          <w:shd w:val="clear" w:color="auto" w:fill="FFFFFF"/>
        </w:rPr>
        <w:t>Routledge</w:t>
      </w:r>
      <w:proofErr w:type="spellEnd"/>
      <w:r>
        <w:rPr>
          <w:rFonts w:cs="Times New Roman"/>
          <w:color w:val="222222"/>
          <w:szCs w:val="24"/>
          <w:shd w:val="clear" w:color="auto" w:fill="FFFFFF"/>
        </w:rPr>
        <w:t>.</w:t>
      </w:r>
    </w:p>
    <w:p w14:paraId="3DA4B6EC" w14:textId="77777777" w:rsidR="00A64DD7" w:rsidRDefault="00A64DD7" w:rsidP="00A64DD7">
      <w:pPr>
        <w:spacing w:after="0"/>
        <w:ind w:left="720" w:hanging="720"/>
        <w:contextualSpacing/>
        <w:rPr>
          <w:rFonts w:cs="Times New Roman"/>
          <w:color w:val="222222"/>
          <w:szCs w:val="24"/>
          <w:shd w:val="clear" w:color="auto" w:fill="FFFFFF"/>
        </w:rPr>
      </w:pPr>
      <w:r>
        <w:rPr>
          <w:rFonts w:cs="Times New Roman"/>
          <w:color w:val="222222"/>
          <w:szCs w:val="24"/>
          <w:shd w:val="clear" w:color="auto" w:fill="FFFFFF"/>
        </w:rPr>
        <w:t xml:space="preserve">Robinson, R. C. (2016). Contemporary Debates in Bioethics, edited by Arthur L. </w:t>
      </w:r>
      <w:proofErr w:type="spellStart"/>
      <w:r>
        <w:rPr>
          <w:rFonts w:cs="Times New Roman"/>
          <w:color w:val="222222"/>
          <w:szCs w:val="24"/>
          <w:shd w:val="clear" w:color="auto" w:fill="FFFFFF"/>
        </w:rPr>
        <w:t>Caplan</w:t>
      </w:r>
      <w:proofErr w:type="spellEnd"/>
      <w:r>
        <w:rPr>
          <w:rFonts w:cs="Times New Roman"/>
          <w:color w:val="222222"/>
          <w:szCs w:val="24"/>
          <w:shd w:val="clear" w:color="auto" w:fill="FFFFFF"/>
        </w:rPr>
        <w:t xml:space="preserve"> and Robert Arp. </w:t>
      </w:r>
      <w:r>
        <w:rPr>
          <w:rFonts w:cs="Times New Roman"/>
          <w:i/>
          <w:iCs/>
          <w:color w:val="222222"/>
          <w:szCs w:val="24"/>
          <w:shd w:val="clear" w:color="auto" w:fill="FFFFFF"/>
        </w:rPr>
        <w:t>Teaching Philosophy</w:t>
      </w:r>
      <w:r>
        <w:rPr>
          <w:rFonts w:cs="Times New Roman"/>
          <w:color w:val="222222"/>
          <w:szCs w:val="24"/>
          <w:shd w:val="clear" w:color="auto" w:fill="FFFFFF"/>
        </w:rPr>
        <w:t>, </w:t>
      </w:r>
      <w:r>
        <w:rPr>
          <w:rFonts w:cs="Times New Roman"/>
          <w:i/>
          <w:iCs/>
          <w:color w:val="222222"/>
          <w:szCs w:val="24"/>
          <w:shd w:val="clear" w:color="auto" w:fill="FFFFFF"/>
        </w:rPr>
        <w:t>39</w:t>
      </w:r>
      <w:r>
        <w:rPr>
          <w:rFonts w:cs="Times New Roman"/>
          <w:color w:val="222222"/>
          <w:szCs w:val="24"/>
          <w:shd w:val="clear" w:color="auto" w:fill="FFFFFF"/>
        </w:rPr>
        <w:t>(2), 250-253.</w:t>
      </w:r>
    </w:p>
    <w:p w14:paraId="730A41B7" w14:textId="77777777" w:rsidR="00A64DD7" w:rsidRPr="00A64DD7" w:rsidRDefault="00A64DD7" w:rsidP="00A64DD7">
      <w:pPr>
        <w:spacing w:after="0"/>
        <w:contextualSpacing/>
        <w:jc w:val="center"/>
        <w:rPr>
          <w:rFonts w:cs="Times New Roman"/>
          <w:b/>
          <w:szCs w:val="24"/>
        </w:rPr>
      </w:pPr>
    </w:p>
    <w:p w14:paraId="082E123F" w14:textId="77777777" w:rsidR="00A64DD7" w:rsidRDefault="00A64DD7">
      <w:pPr>
        <w:spacing w:line="259" w:lineRule="auto"/>
        <w:jc w:val="left"/>
        <w:rPr>
          <w:rFonts w:eastAsia="Times New Roman" w:cs="Times New Roman"/>
          <w:b/>
          <w:szCs w:val="24"/>
        </w:rPr>
      </w:pPr>
      <w:r>
        <w:rPr>
          <w:rFonts w:eastAsia="Times New Roman" w:cs="Times New Roman"/>
          <w:b/>
          <w:szCs w:val="24"/>
        </w:rPr>
        <w:br w:type="page"/>
      </w:r>
    </w:p>
    <w:p w14:paraId="49CB021C" w14:textId="716699FA" w:rsidR="006C591B" w:rsidRPr="00A64DD7" w:rsidRDefault="00A64DD7" w:rsidP="00A64DD7">
      <w:pPr>
        <w:spacing w:after="0"/>
        <w:jc w:val="center"/>
        <w:rPr>
          <w:rFonts w:eastAsia="Times New Roman" w:cs="Times New Roman"/>
          <w:b/>
          <w:szCs w:val="24"/>
        </w:rPr>
      </w:pPr>
      <w:r w:rsidRPr="00A64DD7">
        <w:rPr>
          <w:rFonts w:eastAsia="Times New Roman" w:cs="Times New Roman"/>
          <w:b/>
          <w:szCs w:val="24"/>
        </w:rPr>
        <w:lastRenderedPageBreak/>
        <w:t>Part C</w:t>
      </w:r>
    </w:p>
    <w:p w14:paraId="6238650E" w14:textId="77777777" w:rsidR="00BC7BBB" w:rsidRDefault="00BC7BBB" w:rsidP="00BC7BBB">
      <w:r>
        <w:rPr>
          <w:b/>
          <w:bCs/>
        </w:rPr>
        <w:t>Study the structure of the blood-brain barrier and discuss why it is important. How do drugs such as heroin and cocaine pass through this barrier and why does heroin have a faster effect on the brain? What effects do these drugs have on neurons, specifically at the synapse, and how does this influence behavior? [MO1.6]</w:t>
      </w:r>
    </w:p>
    <w:p w14:paraId="2889A4FA" w14:textId="77777777" w:rsidR="00BC7BBB" w:rsidRDefault="00BC7BBB" w:rsidP="00BC7BBB">
      <w:r>
        <w:t>The blood-brain barrier gives chance to some materials to enter the brain while still not allowing others to completely not to enter hence is semi-permeable. The capillaries make up the blood vessels which are the smallest. The endothelial cells on the hand line the capillaries and since there exists some spaces between every single cell, substances can freely move in and out of the vessel. Despite this fact, for the case of the brain, the endothelial cells present are closely packed together and therefore it is impossible to get out of the blood stream. It forms an identifiable wall between the brain and the vasculature. In case of a situation in which this barrier is eliminated, the substances can freely enter into the brain which might be very risky since it can cause damage.</w:t>
      </w:r>
    </w:p>
    <w:p w14:paraId="438ACAF6" w14:textId="77777777" w:rsidR="00BC7BBB" w:rsidRDefault="00BC7BBB" w:rsidP="00BC7BBB">
      <w:r>
        <w:t xml:space="preserve">The lipophilic barrier usually allows only specific substances through binding the receptors of the surface endothelium. In case this barrier is no longer there due to reasons like damage, some substances which can potentially toxic may enter into the brain. This toxic substance may enter the brain by crossing the blood-brain barrier which is potentially undeveloped which may have the consequences of interfering with the normal functions of the brain. </w:t>
      </w:r>
    </w:p>
    <w:p w14:paraId="3E99056D" w14:textId="77777777" w:rsidR="00BC7BBB" w:rsidRDefault="00BC7BBB" w:rsidP="00BC7BBB">
      <w:r>
        <w:t xml:space="preserve">The reason why the likes of cocaine and heroin drugs can pass is that the blood-brain barrier is because they are highly lipophilic barrier. Basing on the structure of heroin, it can be equated to that one of endorphins, or the substances known for relieving pain. As a result of these drugs entering the brain, the potentials of firing action is considerably decreased at the synapse which </w:t>
      </w:r>
      <w:r>
        <w:lastRenderedPageBreak/>
        <w:t xml:space="preserve">has an impact of causing CNS depression. These drugs, once enter, have the ability to cause pain sensation loss which has an overall effect of bring about addiction to most people. </w:t>
      </w:r>
    </w:p>
    <w:p w14:paraId="0F71FA12" w14:textId="77777777" w:rsidR="00BC7BBB" w:rsidRDefault="00BC7BBB" w:rsidP="00BC7BBB">
      <w:pPr>
        <w:numPr>
          <w:ilvl w:val="0"/>
          <w:numId w:val="1"/>
        </w:numPr>
        <w:spacing w:line="256" w:lineRule="auto"/>
        <w:rPr>
          <w:b/>
          <w:bCs/>
          <w:lang w:val="en-KE"/>
        </w:rPr>
      </w:pPr>
      <w:r>
        <w:rPr>
          <w:b/>
          <w:bCs/>
        </w:rPr>
        <w:tab/>
        <w:t>Summarize in detail what is happening in the image, starting with the action potential in the presynaptic neuron, through the release of neurotransmitters, the inhibition or excitatory response of the postsynaptic neuron, and the reuptake of neurotransmitters. [MO1.5]</w:t>
      </w:r>
    </w:p>
    <w:p w14:paraId="2293455B" w14:textId="77777777" w:rsidR="00BC7BBB" w:rsidRDefault="00BC7BBB" w:rsidP="00BC7BBB">
      <w:r>
        <w:t xml:space="preserve">This is the synapse model consisting of the postsynaptic and presynaptic neuron. In case the action potential comes, it sends a signal to the presynaptic nerve so that it can either release the Neurotransmitter or fire in the synaptic cleft. After this, the vesicles that are there in the presynaptic combines with the membrane which </w:t>
      </w:r>
      <w:proofErr w:type="gramStart"/>
      <w:r>
        <w:t>the has</w:t>
      </w:r>
      <w:proofErr w:type="gramEnd"/>
      <w:r>
        <w:t xml:space="preserve"> the effect of releasing neurotransmitters. The neurotransmitters are both Inhibitory and </w:t>
      </w:r>
      <w:proofErr w:type="spellStart"/>
      <w:r>
        <w:t>Exhitatory</w:t>
      </w:r>
      <w:proofErr w:type="spellEnd"/>
      <w:r>
        <w:t xml:space="preserve"> and are received by the correct receptors found in the membrane (post synaptic membrane).</w:t>
      </w:r>
    </w:p>
    <w:p w14:paraId="06D86C1C" w14:textId="77777777" w:rsidR="00BC7BBB" w:rsidRDefault="00BC7BBB" w:rsidP="00BC7BBB">
      <w:pPr>
        <w:rPr>
          <w:b/>
          <w:bCs/>
        </w:rPr>
      </w:pPr>
      <w:r>
        <w:rPr>
          <w:b/>
          <w:bCs/>
        </w:rPr>
        <w:t>Discuss action potential and the all-or-none law. Compare the function and process of the refractory period, including the relative and absolute refractory periods. [MO1.4]</w:t>
      </w:r>
    </w:p>
    <w:p w14:paraId="37B81C8E" w14:textId="77777777" w:rsidR="00BC7BBB" w:rsidRDefault="00BC7BBB" w:rsidP="00BC7BBB">
      <w:r>
        <w:t>The phenomenon of all and none means that the value of action potential is relatively minimal for transmission to take place. In the event that the potential for action that comes is higher than the standard or threshold value, the action that follows will be to open all the channels of ions. This step results into the ions being transmitted into the neuron which has an overall effect of generating AP. In the event that the threshold value is never reached, the ions channel in the neuron will never be opened therefore transmission will never be there. At the refractory stage, the neurons prepare itself so that it can acquire a different potential for action comes to the initial position. This means that it prepares for the first one.</w:t>
      </w:r>
    </w:p>
    <w:p w14:paraId="2D2C37C6" w14:textId="77777777" w:rsidR="00BC7BBB" w:rsidRDefault="00BC7BBB" w:rsidP="00BC7BBB">
      <w:pPr>
        <w:rPr>
          <w:b/>
          <w:bCs/>
          <w:lang w:val="en-KE"/>
        </w:rPr>
      </w:pPr>
      <w:r>
        <w:rPr>
          <w:b/>
          <w:bCs/>
        </w:rPr>
        <w:t xml:space="preserve">The glia cell (neuroglia) in the nervous system derived its name from the Greek name for “glue.” This term was given by early investigators who thought the main function of the cell was to hold neurons together. Given that glia have been shown to have several more functions in the nervous system, the original name of “glue” seems unfitting. What would </w:t>
      </w:r>
      <w:r>
        <w:rPr>
          <w:b/>
          <w:bCs/>
        </w:rPr>
        <w:lastRenderedPageBreak/>
        <w:t>be a better description for glia, given what we now know about them? Explain. Be sure to support your response with evidence from the text. [MO1.3]</w:t>
      </w:r>
    </w:p>
    <w:p w14:paraId="146465A6" w14:textId="77777777" w:rsidR="00BC7BBB" w:rsidRDefault="00BC7BBB" w:rsidP="00BC7BBB">
      <w:r>
        <w:t xml:space="preserve">A good example of glial cells is astrocytes. They are very important as they give support, immunity, formation of the myelin in the neuron as well as nutritional importance. Above everything else, the glial cells help in the formation of the brain barrier and also neuron growth. </w:t>
      </w:r>
    </w:p>
    <w:p w14:paraId="6A9C460D" w14:textId="77777777" w:rsidR="00BC7BBB" w:rsidRDefault="00BC7BBB" w:rsidP="00BC7BBB">
      <w:pPr>
        <w:spacing w:line="256" w:lineRule="auto"/>
        <w:jc w:val="left"/>
      </w:pPr>
      <w:r>
        <w:br w:type="page"/>
      </w:r>
    </w:p>
    <w:p w14:paraId="08385C22" w14:textId="77777777" w:rsidR="00BC7BBB" w:rsidRDefault="00BC7BBB" w:rsidP="00BC7BBB">
      <w:pPr>
        <w:jc w:val="center"/>
      </w:pPr>
      <w:r>
        <w:lastRenderedPageBreak/>
        <w:t xml:space="preserve">References </w:t>
      </w:r>
    </w:p>
    <w:p w14:paraId="75333E0B" w14:textId="77777777" w:rsidR="00BC7BBB" w:rsidRDefault="00BC7BBB" w:rsidP="00BC7BBB">
      <w:pPr>
        <w:spacing w:after="0"/>
        <w:ind w:left="720" w:hanging="720"/>
        <w:jc w:val="left"/>
        <w:rPr>
          <w:rFonts w:eastAsia="Times New Roman" w:cs="Times New Roman"/>
          <w:szCs w:val="24"/>
          <w:lang w:val="en-KE" w:eastAsia="en-KE"/>
        </w:rPr>
      </w:pPr>
      <w:r>
        <w:rPr>
          <w:rFonts w:eastAsia="Times New Roman" w:cs="Times New Roman"/>
          <w:szCs w:val="24"/>
          <w:lang w:eastAsia="en-KE"/>
        </w:rPr>
        <w:t xml:space="preserve">Cheng, H. M. (2016). Membrane, Local and Action Potentials. In </w:t>
      </w:r>
      <w:r>
        <w:rPr>
          <w:rFonts w:eastAsia="Times New Roman" w:cs="Times New Roman"/>
          <w:i/>
          <w:iCs/>
          <w:szCs w:val="24"/>
          <w:lang w:eastAsia="en-KE"/>
        </w:rPr>
        <w:t>Physiology Question-Based Learning</w:t>
      </w:r>
      <w:r>
        <w:rPr>
          <w:rFonts w:eastAsia="Times New Roman" w:cs="Times New Roman"/>
          <w:szCs w:val="24"/>
          <w:lang w:eastAsia="en-KE"/>
        </w:rPr>
        <w:t xml:space="preserve"> (pp. 5-16). Springer, Singapore.</w:t>
      </w:r>
    </w:p>
    <w:p w14:paraId="49E026F4" w14:textId="77777777" w:rsidR="00BC7BBB" w:rsidRDefault="00BC7BBB" w:rsidP="00BC7BBB">
      <w:pPr>
        <w:spacing w:after="0"/>
        <w:ind w:left="720" w:hanging="720"/>
        <w:jc w:val="left"/>
        <w:rPr>
          <w:rFonts w:eastAsia="Times New Roman" w:cs="Times New Roman"/>
          <w:szCs w:val="24"/>
          <w:lang w:eastAsia="en-KE"/>
        </w:rPr>
      </w:pPr>
      <w:proofErr w:type="spellStart"/>
      <w:r>
        <w:rPr>
          <w:rFonts w:eastAsia="Times New Roman" w:cs="Times New Roman"/>
          <w:szCs w:val="24"/>
          <w:lang w:eastAsia="en-KE"/>
        </w:rPr>
        <w:t>Hyden</w:t>
      </w:r>
      <w:proofErr w:type="spellEnd"/>
      <w:r>
        <w:rPr>
          <w:rFonts w:eastAsia="Times New Roman" w:cs="Times New Roman"/>
          <w:szCs w:val="24"/>
          <w:lang w:eastAsia="en-KE"/>
        </w:rPr>
        <w:t xml:space="preserve">, H., &amp; McEwen, B. (1966). A glial protein specific for the nervous system. </w:t>
      </w:r>
      <w:r>
        <w:rPr>
          <w:rFonts w:eastAsia="Times New Roman" w:cs="Times New Roman"/>
          <w:i/>
          <w:iCs/>
          <w:szCs w:val="24"/>
          <w:lang w:eastAsia="en-KE"/>
        </w:rPr>
        <w:t>Proceedings of the National Academy of Sciences of the United States of America</w:t>
      </w:r>
      <w:r>
        <w:rPr>
          <w:rFonts w:eastAsia="Times New Roman" w:cs="Times New Roman"/>
          <w:szCs w:val="24"/>
          <w:lang w:eastAsia="en-KE"/>
        </w:rPr>
        <w:t xml:space="preserve">, </w:t>
      </w:r>
      <w:r>
        <w:rPr>
          <w:rFonts w:eastAsia="Times New Roman" w:cs="Times New Roman"/>
          <w:i/>
          <w:iCs/>
          <w:szCs w:val="24"/>
          <w:lang w:eastAsia="en-KE"/>
        </w:rPr>
        <w:t>55</w:t>
      </w:r>
      <w:r>
        <w:rPr>
          <w:rFonts w:eastAsia="Times New Roman" w:cs="Times New Roman"/>
          <w:szCs w:val="24"/>
          <w:lang w:eastAsia="en-KE"/>
        </w:rPr>
        <w:t>(2), 354.</w:t>
      </w:r>
    </w:p>
    <w:p w14:paraId="37433B54" w14:textId="77777777" w:rsidR="00BC7BBB" w:rsidRDefault="00BC7BBB" w:rsidP="00BC7BBB">
      <w:pPr>
        <w:spacing w:after="0"/>
        <w:ind w:left="720" w:hanging="720"/>
        <w:jc w:val="left"/>
        <w:rPr>
          <w:rFonts w:eastAsia="Times New Roman" w:cs="Times New Roman"/>
          <w:szCs w:val="24"/>
          <w:lang w:eastAsia="en-KE"/>
        </w:rPr>
      </w:pPr>
      <w:r>
        <w:rPr>
          <w:rFonts w:eastAsia="Times New Roman" w:cs="Times New Roman"/>
          <w:szCs w:val="24"/>
          <w:lang w:eastAsia="en-KE"/>
        </w:rPr>
        <w:t xml:space="preserve">Liu, Y. (2012). </w:t>
      </w:r>
      <w:r>
        <w:rPr>
          <w:rFonts w:eastAsia="Times New Roman" w:cs="Times New Roman"/>
          <w:i/>
          <w:iCs/>
          <w:szCs w:val="24"/>
          <w:lang w:eastAsia="en-KE"/>
        </w:rPr>
        <w:t xml:space="preserve">The role of an RNA binding protein </w:t>
      </w:r>
      <w:proofErr w:type="spellStart"/>
      <w:r>
        <w:rPr>
          <w:rFonts w:eastAsia="Times New Roman" w:cs="Times New Roman"/>
          <w:i/>
          <w:iCs/>
          <w:szCs w:val="24"/>
          <w:lang w:eastAsia="en-KE"/>
        </w:rPr>
        <w:t>hnRNP</w:t>
      </w:r>
      <w:proofErr w:type="spellEnd"/>
      <w:r>
        <w:rPr>
          <w:rFonts w:eastAsia="Times New Roman" w:cs="Times New Roman"/>
          <w:i/>
          <w:iCs/>
          <w:szCs w:val="24"/>
          <w:lang w:eastAsia="en-KE"/>
        </w:rPr>
        <w:t xml:space="preserve"> K during axon development and regeneration in </w:t>
      </w:r>
      <w:proofErr w:type="spellStart"/>
      <w:r>
        <w:rPr>
          <w:rFonts w:eastAsia="Times New Roman" w:cs="Times New Roman"/>
          <w:i/>
          <w:iCs/>
          <w:szCs w:val="24"/>
          <w:lang w:eastAsia="en-KE"/>
        </w:rPr>
        <w:t>Xenopus</w:t>
      </w:r>
      <w:proofErr w:type="spellEnd"/>
      <w:r>
        <w:rPr>
          <w:rFonts w:eastAsia="Times New Roman" w:cs="Times New Roman"/>
          <w:i/>
          <w:iCs/>
          <w:szCs w:val="24"/>
          <w:lang w:eastAsia="en-KE"/>
        </w:rPr>
        <w:t xml:space="preserve"> </w:t>
      </w:r>
      <w:proofErr w:type="spellStart"/>
      <w:r>
        <w:rPr>
          <w:rFonts w:eastAsia="Times New Roman" w:cs="Times New Roman"/>
          <w:i/>
          <w:iCs/>
          <w:szCs w:val="24"/>
          <w:lang w:eastAsia="en-KE"/>
        </w:rPr>
        <w:t>laevis</w:t>
      </w:r>
      <w:proofErr w:type="spellEnd"/>
      <w:r>
        <w:rPr>
          <w:rFonts w:eastAsia="Times New Roman" w:cs="Times New Roman"/>
          <w:szCs w:val="24"/>
          <w:lang w:eastAsia="en-KE"/>
        </w:rPr>
        <w:t>. State University of New York at Albany.</w:t>
      </w:r>
    </w:p>
    <w:p w14:paraId="2947D371" w14:textId="77777777" w:rsidR="00BC7BBB" w:rsidRDefault="00BC7BBB" w:rsidP="00BC7BBB">
      <w:pPr>
        <w:spacing w:after="0"/>
        <w:ind w:left="720" w:hanging="720"/>
        <w:jc w:val="left"/>
        <w:rPr>
          <w:rFonts w:eastAsia="Times New Roman" w:cs="Times New Roman"/>
          <w:szCs w:val="24"/>
          <w:lang w:eastAsia="en-KE"/>
        </w:rPr>
      </w:pPr>
      <w:r>
        <w:rPr>
          <w:rFonts w:eastAsia="Times New Roman" w:cs="Times New Roman"/>
          <w:szCs w:val="24"/>
          <w:lang w:eastAsia="en-KE"/>
        </w:rPr>
        <w:t xml:space="preserve">Sweeney, M. D., Zhao, Z., Montagne, A., Nelson, A. R., &amp; </w:t>
      </w:r>
      <w:proofErr w:type="spellStart"/>
      <w:r>
        <w:rPr>
          <w:rFonts w:eastAsia="Times New Roman" w:cs="Times New Roman"/>
          <w:szCs w:val="24"/>
          <w:lang w:eastAsia="en-KE"/>
        </w:rPr>
        <w:t>Zlokovic</w:t>
      </w:r>
      <w:proofErr w:type="spellEnd"/>
      <w:r>
        <w:rPr>
          <w:rFonts w:eastAsia="Times New Roman" w:cs="Times New Roman"/>
          <w:szCs w:val="24"/>
          <w:lang w:eastAsia="en-KE"/>
        </w:rPr>
        <w:t xml:space="preserve">, B. V. (2018). Blood-brain barrier: from physiology to disease and back. </w:t>
      </w:r>
      <w:r>
        <w:rPr>
          <w:rFonts w:eastAsia="Times New Roman" w:cs="Times New Roman"/>
          <w:i/>
          <w:iCs/>
          <w:szCs w:val="24"/>
          <w:lang w:eastAsia="en-KE"/>
        </w:rPr>
        <w:t>Physiological reviews</w:t>
      </w:r>
      <w:r>
        <w:rPr>
          <w:rFonts w:eastAsia="Times New Roman" w:cs="Times New Roman"/>
          <w:szCs w:val="24"/>
          <w:lang w:eastAsia="en-KE"/>
        </w:rPr>
        <w:t xml:space="preserve">, </w:t>
      </w:r>
      <w:r>
        <w:rPr>
          <w:rFonts w:eastAsia="Times New Roman" w:cs="Times New Roman"/>
          <w:i/>
          <w:iCs/>
          <w:szCs w:val="24"/>
          <w:lang w:eastAsia="en-KE"/>
        </w:rPr>
        <w:t>99</w:t>
      </w:r>
      <w:r>
        <w:rPr>
          <w:rFonts w:eastAsia="Times New Roman" w:cs="Times New Roman"/>
          <w:szCs w:val="24"/>
          <w:lang w:eastAsia="en-KE"/>
        </w:rPr>
        <w:t>(1), 21-78.</w:t>
      </w:r>
    </w:p>
    <w:p w14:paraId="3D5255B5" w14:textId="1AAEE024" w:rsidR="00A64DD7" w:rsidRDefault="00BC7BBB">
      <w:pPr>
        <w:spacing w:line="259" w:lineRule="auto"/>
        <w:jc w:val="left"/>
        <w:rPr>
          <w:b/>
        </w:rPr>
      </w:pPr>
      <w:r>
        <w:rPr>
          <w:b/>
        </w:rPr>
        <w:br w:type="page"/>
      </w:r>
    </w:p>
    <w:p w14:paraId="07E88063" w14:textId="1540FDA2" w:rsidR="008A7CD8" w:rsidRPr="00A64DD7" w:rsidRDefault="00A64DD7" w:rsidP="00A64DD7">
      <w:pPr>
        <w:jc w:val="center"/>
        <w:rPr>
          <w:b/>
        </w:rPr>
      </w:pPr>
      <w:r w:rsidRPr="00A64DD7">
        <w:rPr>
          <w:b/>
        </w:rPr>
        <w:lastRenderedPageBreak/>
        <w:t>Part D</w:t>
      </w:r>
    </w:p>
    <w:p w14:paraId="46F08F45" w14:textId="77777777" w:rsidR="00A64DD7" w:rsidRDefault="00A64DD7" w:rsidP="00A64DD7">
      <w:pPr>
        <w:spacing w:after="0"/>
        <w:contextualSpacing/>
        <w:jc w:val="center"/>
        <w:rPr>
          <w:rFonts w:cs="Times New Roman"/>
          <w:szCs w:val="24"/>
        </w:rPr>
      </w:pPr>
      <w:r>
        <w:rPr>
          <w:rFonts w:cs="Times New Roman"/>
          <w:szCs w:val="24"/>
        </w:rPr>
        <w:t>Ethics and Morals</w:t>
      </w:r>
    </w:p>
    <w:p w14:paraId="15B525B5" w14:textId="77777777" w:rsidR="00A64DD7" w:rsidRDefault="00A64DD7" w:rsidP="00A64DD7">
      <w:pPr>
        <w:spacing w:after="0"/>
        <w:contextualSpacing/>
        <w:rPr>
          <w:rFonts w:cs="Times New Roman"/>
          <w:b/>
          <w:szCs w:val="24"/>
        </w:rPr>
      </w:pPr>
      <w:r>
        <w:rPr>
          <w:rFonts w:cs="Times New Roman"/>
          <w:b/>
          <w:szCs w:val="24"/>
        </w:rPr>
        <w:t>Define </w:t>
      </w:r>
      <w:r>
        <w:rPr>
          <w:rFonts w:cs="Times New Roman"/>
          <w:b/>
          <w:i/>
          <w:szCs w:val="24"/>
        </w:rPr>
        <w:t>ethics</w:t>
      </w:r>
      <w:r>
        <w:rPr>
          <w:rFonts w:cs="Times New Roman"/>
          <w:b/>
          <w:szCs w:val="24"/>
        </w:rPr>
        <w:t> and </w:t>
      </w:r>
      <w:r>
        <w:rPr>
          <w:rFonts w:cs="Times New Roman"/>
          <w:b/>
          <w:i/>
          <w:szCs w:val="24"/>
        </w:rPr>
        <w:t>morals</w:t>
      </w:r>
      <w:r>
        <w:rPr>
          <w:rFonts w:cs="Times New Roman"/>
          <w:b/>
          <w:szCs w:val="24"/>
        </w:rPr>
        <w:t>. Identify and describe the differences and similarities between ethics and morals.</w:t>
      </w:r>
    </w:p>
    <w:p w14:paraId="617449D9" w14:textId="77777777" w:rsidR="00A64DD7" w:rsidRDefault="00A64DD7" w:rsidP="00A64DD7">
      <w:pPr>
        <w:spacing w:after="0"/>
        <w:ind w:firstLine="720"/>
        <w:contextualSpacing/>
        <w:rPr>
          <w:rFonts w:cs="Times New Roman"/>
          <w:szCs w:val="24"/>
        </w:rPr>
      </w:pPr>
      <w:r>
        <w:rPr>
          <w:rFonts w:cs="Times New Roman"/>
          <w:szCs w:val="24"/>
        </w:rPr>
        <w:t>Ethics stems from '</w:t>
      </w:r>
      <w:proofErr w:type="spellStart"/>
      <w:r>
        <w:rPr>
          <w:rFonts w:cs="Times New Roman"/>
          <w:szCs w:val="24"/>
        </w:rPr>
        <w:t>Ethikos</w:t>
      </w:r>
      <w:proofErr w:type="spellEnd"/>
      <w:r>
        <w:rPr>
          <w:rFonts w:cs="Times New Roman"/>
          <w:szCs w:val="24"/>
        </w:rPr>
        <w:t>,' which originated from Greece to mean character. Ethics is, therefore, principles that guide a particular group or an individual in the determination of what is right and wrong. On the other hand, the word morals originated from Greece base word, ‘</w:t>
      </w:r>
      <w:proofErr w:type="spellStart"/>
      <w:r>
        <w:rPr>
          <w:rFonts w:cs="Times New Roman"/>
          <w:szCs w:val="24"/>
        </w:rPr>
        <w:t>Mos</w:t>
      </w:r>
      <w:proofErr w:type="spellEnd"/>
      <w:r>
        <w:rPr>
          <w:rFonts w:cs="Times New Roman"/>
          <w:szCs w:val="24"/>
        </w:rPr>
        <w:t>’ to mean customs. Morals, therefore, consists of a system that defines what is right or wrong in an individual or a group. Ethics and morals are similar in that both are concerned with conventions of right and wrong in society. However, the two differ in several ways (</w:t>
      </w:r>
      <w:r>
        <w:rPr>
          <w:rFonts w:cs="Times New Roman"/>
          <w:color w:val="222222"/>
          <w:szCs w:val="24"/>
          <w:shd w:val="clear" w:color="auto" w:fill="FFFFFF"/>
        </w:rPr>
        <w:t>Durkheim, 2018).</w:t>
      </w:r>
      <w:r>
        <w:rPr>
          <w:rFonts w:cs="Times New Roman"/>
          <w:szCs w:val="24"/>
        </w:rPr>
        <w:t xml:space="preserve"> First, whereas morals apply to a wide range of situations, ethics are defined in the context of a specific position. Also, it is social and cultural norms which guide the morals. Ethics are governed by standards of a particular profession, individual or legality (</w:t>
      </w:r>
      <w:r>
        <w:rPr>
          <w:rFonts w:cs="Times New Roman"/>
          <w:color w:val="222222"/>
          <w:szCs w:val="24"/>
          <w:shd w:val="clear" w:color="auto" w:fill="FFFFFF"/>
        </w:rPr>
        <w:t>Durkheim, 2018).</w:t>
      </w:r>
      <w:r>
        <w:rPr>
          <w:rFonts w:cs="Times New Roman"/>
          <w:szCs w:val="24"/>
        </w:rPr>
        <w:t xml:space="preserve"> Therefore, morals are concerned with the right or wrong principles as opposed to ethics, which are related to the individual's right or improper conduct in a particular situation. Thus, ethics can be applied anywhere, while morals may not be involved in some contexts. For example, a business context may not need moral principles but particular ethical principles. Since specific cultural norms guide morals, it means that morals may vary depending on the society. On the other hand, ethics are applied generally in the same way as far as the context is the same. For instance, the ethical behavior of a medical doctor is the same across the globe. The same case applies to other professions. </w:t>
      </w:r>
    </w:p>
    <w:p w14:paraId="4541F368" w14:textId="77777777" w:rsidR="00A64DD7" w:rsidRDefault="00A64DD7" w:rsidP="00A64DD7">
      <w:pPr>
        <w:spacing w:after="0"/>
        <w:ind w:firstLine="720"/>
        <w:contextualSpacing/>
        <w:rPr>
          <w:rFonts w:cs="Times New Roman"/>
          <w:szCs w:val="24"/>
        </w:rPr>
      </w:pPr>
    </w:p>
    <w:p w14:paraId="0E23B400" w14:textId="77777777" w:rsidR="00A64DD7" w:rsidRDefault="00A64DD7" w:rsidP="00A64DD7">
      <w:pPr>
        <w:spacing w:after="0"/>
        <w:ind w:firstLine="720"/>
        <w:contextualSpacing/>
        <w:rPr>
          <w:rFonts w:cs="Times New Roman"/>
          <w:szCs w:val="24"/>
        </w:rPr>
      </w:pPr>
    </w:p>
    <w:p w14:paraId="0ABD27F7" w14:textId="77777777" w:rsidR="00A64DD7" w:rsidRDefault="00A64DD7" w:rsidP="00A64DD7">
      <w:pPr>
        <w:spacing w:after="0"/>
        <w:contextualSpacing/>
        <w:rPr>
          <w:rFonts w:cs="Times New Roman"/>
          <w:szCs w:val="24"/>
        </w:rPr>
      </w:pPr>
      <w:r>
        <w:rPr>
          <w:rFonts w:cs="Times New Roman"/>
          <w:b/>
          <w:szCs w:val="24"/>
        </w:rPr>
        <w:t>Conduct a self-assessment concerning your ethical development and ethical identity. Explain in reasonable detail where you are and how you come to making moral decisions</w:t>
      </w:r>
      <w:r>
        <w:rPr>
          <w:rFonts w:cs="Times New Roman"/>
          <w:szCs w:val="24"/>
        </w:rPr>
        <w:t>.</w:t>
      </w:r>
    </w:p>
    <w:p w14:paraId="15B2D88B" w14:textId="77777777" w:rsidR="00A64DD7" w:rsidRDefault="00A64DD7" w:rsidP="00A64DD7">
      <w:pPr>
        <w:spacing w:after="0"/>
        <w:ind w:firstLine="720"/>
        <w:contextualSpacing/>
        <w:rPr>
          <w:rFonts w:cs="Times New Roman"/>
          <w:szCs w:val="24"/>
        </w:rPr>
      </w:pPr>
      <w:r>
        <w:rPr>
          <w:rFonts w:cs="Times New Roman"/>
          <w:szCs w:val="24"/>
        </w:rPr>
        <w:lastRenderedPageBreak/>
        <w:t>So far, so good, I will say that I have made significant steps in my ethical development. For instance, as much as I know, it is unethical for me to judge people based on their color or tribe, which is an ethical concern in many professions. If I do that, then it means that I will not be suitable to serve in public offices since public offices are intended to help all sorts of people regardless of their origin, color, or tribe. Therefore, my first aspect of ethical identity is respect for all human beings irrespective of their background. So far, I have served in a few public offices, and I am looking forward to helping in more such offices in the future (</w:t>
      </w:r>
      <w:r>
        <w:rPr>
          <w:rFonts w:cs="Times New Roman"/>
          <w:color w:val="222222"/>
          <w:szCs w:val="24"/>
          <w:shd w:val="clear" w:color="auto" w:fill="FFFFFF"/>
        </w:rPr>
        <w:t xml:space="preserve">Hamilton, 2016). </w:t>
      </w:r>
      <w:r>
        <w:rPr>
          <w:rFonts w:cs="Times New Roman"/>
          <w:szCs w:val="24"/>
        </w:rPr>
        <w:t>In my services, I apply the principle of equality and fairness. Therefore, I avoid any discrimination and abuse of office through deeds such as bribery and corruption. It comes without saying to me that it is ethical to serve people fairly and equally. Therefore, my ethical principles revolve around justice, fairness, and responsibility, bearing in mind that these principles are generally recognized in almost all fields.</w:t>
      </w:r>
    </w:p>
    <w:p w14:paraId="092A0D9D" w14:textId="77777777" w:rsidR="00A64DD7" w:rsidRDefault="00A64DD7" w:rsidP="00A64DD7">
      <w:pPr>
        <w:spacing w:after="0"/>
        <w:contextualSpacing/>
        <w:rPr>
          <w:rFonts w:cs="Times New Roman"/>
          <w:b/>
          <w:szCs w:val="24"/>
        </w:rPr>
      </w:pPr>
      <w:r>
        <w:rPr>
          <w:rFonts w:cs="Times New Roman"/>
          <w:b/>
          <w:szCs w:val="24"/>
        </w:rPr>
        <w:t xml:space="preserve">Critically assess </w:t>
      </w:r>
      <w:proofErr w:type="spellStart"/>
      <w:r>
        <w:rPr>
          <w:rFonts w:cs="Times New Roman"/>
          <w:b/>
          <w:szCs w:val="24"/>
        </w:rPr>
        <w:t>Festinger's</w:t>
      </w:r>
      <w:proofErr w:type="spellEnd"/>
      <w:r>
        <w:rPr>
          <w:rFonts w:cs="Times New Roman"/>
          <w:b/>
          <w:szCs w:val="24"/>
        </w:rPr>
        <w:t xml:space="preserve"> social comparison theory and how his approach is appropriate for ethical decision making.</w:t>
      </w:r>
    </w:p>
    <w:p w14:paraId="2D58ED98" w14:textId="77777777" w:rsidR="00A64DD7" w:rsidRDefault="00A64DD7" w:rsidP="00A64DD7">
      <w:pPr>
        <w:spacing w:after="0"/>
        <w:ind w:firstLine="720"/>
        <w:contextualSpacing/>
        <w:rPr>
          <w:rFonts w:cs="Times New Roman"/>
          <w:szCs w:val="24"/>
        </w:rPr>
      </w:pPr>
      <w:r>
        <w:rPr>
          <w:rFonts w:cs="Times New Roman"/>
          <w:szCs w:val="24"/>
        </w:rPr>
        <w:t xml:space="preserve">Social comparison theory by </w:t>
      </w:r>
      <w:proofErr w:type="spellStart"/>
      <w:r>
        <w:rPr>
          <w:rFonts w:cs="Times New Roman"/>
          <w:szCs w:val="24"/>
        </w:rPr>
        <w:t>Festinger</w:t>
      </w:r>
      <w:proofErr w:type="spellEnd"/>
      <w:r>
        <w:rPr>
          <w:rFonts w:cs="Times New Roman"/>
          <w:szCs w:val="24"/>
        </w:rPr>
        <w:t xml:space="preserve"> is a psychological theory that is explored in one of the ways in which people make accurate evaluations about themselves. In real life, all people will want to perform better in all the things they do. Social comparison theory majors on the fact that people usually compare themselves with others who are doing the same things. For example, a student in a mathematics class can assess her ability to solve mathematical problems by comparing herself with the top student. This comparison will enable her to work hard and perfect her skills in mathematics. She may also compare herself with some worse classmates. In this case, she wants to feel better in the position she is so far. This theory is appropriate in making ethical decisions since an individual would wish to provide the best example in his or her field. One way to actualize this character is by comparing himself with other people in the same area (</w:t>
      </w:r>
      <w:r>
        <w:rPr>
          <w:rFonts w:cs="Times New Roman"/>
          <w:color w:val="222222"/>
          <w:szCs w:val="24"/>
          <w:shd w:val="clear" w:color="auto" w:fill="FFFFFF"/>
        </w:rPr>
        <w:t xml:space="preserve">Gerber, 2018). </w:t>
      </w:r>
      <w:r>
        <w:rPr>
          <w:rFonts w:cs="Times New Roman"/>
          <w:szCs w:val="24"/>
        </w:rPr>
        <w:t xml:space="preserve">For example, a new charitable organization worker will compare his </w:t>
      </w:r>
      <w:r>
        <w:rPr>
          <w:rFonts w:cs="Times New Roman"/>
          <w:szCs w:val="24"/>
        </w:rPr>
        <w:lastRenderedPageBreak/>
        <w:t>or her competence in serving the public with more experienced workers in the organization to perfect the quality of service he or she will be offering in the organization following the organization's code of ethics. The social comparison theory is, therefore, useful when people want to align perfectly with codes of ethics of different fields.</w:t>
      </w:r>
    </w:p>
    <w:p w14:paraId="479FA47A" w14:textId="77777777" w:rsidR="00A64DD7" w:rsidRDefault="00A64DD7" w:rsidP="00A64DD7">
      <w:pPr>
        <w:spacing w:after="0"/>
        <w:contextualSpacing/>
        <w:rPr>
          <w:rFonts w:cs="Times New Roman"/>
          <w:b/>
          <w:szCs w:val="24"/>
        </w:rPr>
      </w:pPr>
      <w:r>
        <w:rPr>
          <w:rFonts w:cs="Times New Roman"/>
          <w:b/>
          <w:szCs w:val="24"/>
        </w:rPr>
        <w:t>Identify and critically assess two rules that govern your behavior. What aspects of the two rules provide you with a compass to point you in the right direction? What are the strengths and limitations of your practices?</w:t>
      </w:r>
    </w:p>
    <w:p w14:paraId="5275C85E" w14:textId="77777777" w:rsidR="00A64DD7" w:rsidRDefault="00A64DD7" w:rsidP="00A64DD7">
      <w:pPr>
        <w:spacing w:after="0"/>
        <w:ind w:firstLine="720"/>
        <w:contextualSpacing/>
        <w:rPr>
          <w:rFonts w:cs="Times New Roman"/>
          <w:szCs w:val="24"/>
        </w:rPr>
      </w:pPr>
      <w:r>
        <w:rPr>
          <w:rFonts w:cs="Times New Roman"/>
          <w:szCs w:val="24"/>
        </w:rPr>
        <w:t>Two major rules that govern my behavior are honesty and fairness. I usually try my best to make sure that I am fair to everyone in my service delivery in different organizations where I am involved. Also, I am guided by the truth of the situation regardless of the repercussions of the fact. There are several aspects of my rules that govern me in the right direction. First, by being honest, I usually display a great deal of transparency and end any doubt which people might associate me. Also, honesty enhances people's trust in me, and therefore, you find that they can accord any role in society. Being fair strengthens the trust people have in me, and consequently, they give me the priority in public service roles. Also, when I am honest and unbiased, then the aspect of integrity is also in prevalence in my decisions. Therefore, it is clear that my two rules lead to the strengthening of trust people have in me (</w:t>
      </w:r>
      <w:proofErr w:type="spellStart"/>
      <w:r>
        <w:rPr>
          <w:rFonts w:cs="Times New Roman"/>
          <w:color w:val="222222"/>
          <w:szCs w:val="24"/>
          <w:shd w:val="clear" w:color="auto" w:fill="FFFFFF"/>
        </w:rPr>
        <w:t>Suzor</w:t>
      </w:r>
      <w:proofErr w:type="spellEnd"/>
      <w:r>
        <w:rPr>
          <w:rFonts w:cs="Times New Roman"/>
          <w:color w:val="222222"/>
          <w:szCs w:val="24"/>
          <w:shd w:val="clear" w:color="auto" w:fill="FFFFFF"/>
        </w:rPr>
        <w:t xml:space="preserve">, 2019). </w:t>
      </w:r>
      <w:r>
        <w:rPr>
          <w:rFonts w:cs="Times New Roman"/>
          <w:szCs w:val="24"/>
        </w:rPr>
        <w:t>When people have ultimate trust in me; therefore, I usually feel that I am in the right direction. However, there are some limitations to my rules. For example, when I am not rewarded accordingly, I tend to undermine my principle of fairness and 'serve' myself with the resources I am supposed to serve people. Also, sometimes, things might happen in an organization and find that the only way to get away with the issues at hand is through cheating, and therefore undermine my principle of honest (</w:t>
      </w:r>
      <w:proofErr w:type="spellStart"/>
      <w:r>
        <w:rPr>
          <w:rFonts w:cs="Times New Roman"/>
          <w:color w:val="222222"/>
          <w:szCs w:val="24"/>
          <w:shd w:val="clear" w:color="auto" w:fill="FFFFFF"/>
        </w:rPr>
        <w:t>Suzor</w:t>
      </w:r>
      <w:proofErr w:type="spellEnd"/>
      <w:r>
        <w:rPr>
          <w:rFonts w:cs="Times New Roman"/>
          <w:color w:val="222222"/>
          <w:szCs w:val="24"/>
          <w:shd w:val="clear" w:color="auto" w:fill="FFFFFF"/>
        </w:rPr>
        <w:t>, 2019). </w:t>
      </w:r>
      <w:r>
        <w:rPr>
          <w:rFonts w:cs="Times New Roman"/>
          <w:szCs w:val="24"/>
        </w:rPr>
        <w:t xml:space="preserve">For instance, my colleagues in the organization can commit a crime that triggers an error in the organization’s strategic management records. After investigation, it is confirmed that the department I am in charge of </w:t>
      </w:r>
      <w:r>
        <w:rPr>
          <w:rFonts w:cs="Times New Roman"/>
          <w:szCs w:val="24"/>
        </w:rPr>
        <w:lastRenderedPageBreak/>
        <w:t>is answerable to that issue. In such a case, I will have to coin a reasonable lie to protect myself and my colleagues, at least for that particular situation.</w:t>
      </w:r>
    </w:p>
    <w:p w14:paraId="0B949525" w14:textId="77777777" w:rsidR="00A64DD7" w:rsidRDefault="00A64DD7" w:rsidP="00A64DD7">
      <w:pPr>
        <w:spacing w:after="0"/>
        <w:contextualSpacing/>
        <w:rPr>
          <w:rFonts w:cs="Times New Roman"/>
          <w:b/>
          <w:szCs w:val="24"/>
        </w:rPr>
      </w:pPr>
      <w:r>
        <w:rPr>
          <w:rFonts w:cs="Times New Roman"/>
          <w:b/>
          <w:szCs w:val="24"/>
        </w:rPr>
        <w:t>Select and describe your favorite philosophical school. Describe why you selected this philosophical school over others. Explain how the school of thought shapes your ethical decision-making model (e.g., Kantian, Utilitarian, Socratic, Aristotelian, Critical Social Theory, Postmodern). [MO1.1, MO1.2]</w:t>
      </w:r>
    </w:p>
    <w:p w14:paraId="5E2A5B7F" w14:textId="77777777" w:rsidR="00A64DD7" w:rsidRDefault="00A64DD7" w:rsidP="00A64DD7">
      <w:pPr>
        <w:spacing w:after="0"/>
        <w:ind w:firstLine="720"/>
        <w:contextualSpacing/>
        <w:rPr>
          <w:rFonts w:cs="Times New Roman"/>
          <w:szCs w:val="24"/>
        </w:rPr>
      </w:pPr>
      <w:r>
        <w:rPr>
          <w:rFonts w:cs="Times New Roman"/>
          <w:szCs w:val="24"/>
        </w:rPr>
        <w:t>My favorite philosophical school is utilitarian. The utilitarian school of philosophy is based on the idea that actions are right if they promote general happiness in a person. The wrong actions cause bitterness in an individual. The utilitarian school of philosophy, therefore, advocates only for activities that bring joy in oneself (</w:t>
      </w:r>
      <w:r>
        <w:rPr>
          <w:rFonts w:cs="Times New Roman"/>
          <w:color w:val="222222"/>
          <w:szCs w:val="24"/>
          <w:shd w:val="clear" w:color="auto" w:fill="FFFFFF"/>
        </w:rPr>
        <w:t>Mill, 2016).</w:t>
      </w:r>
      <w:r>
        <w:rPr>
          <w:rFonts w:cs="Times New Roman"/>
          <w:szCs w:val="24"/>
        </w:rPr>
        <w:t xml:space="preserve"> I selected this school in particular because pleasure is the critical target in life. If you are happy, then it means that all your issues have been resolved. The school, therefore, leads me to determine the actions which bring happiness in society. Utilitarian School helps to shape my ethical decision in that when I apply my ethical principles of honesty and fairness, I serve people well and make them happy. I, too, become so glad to make others happy.</w:t>
      </w:r>
    </w:p>
    <w:p w14:paraId="1A04F3AD" w14:textId="77777777" w:rsidR="00A64DD7" w:rsidRDefault="00A64DD7" w:rsidP="00A64DD7">
      <w:pPr>
        <w:jc w:val="left"/>
        <w:rPr>
          <w:rFonts w:cs="Times New Roman"/>
          <w:szCs w:val="24"/>
        </w:rPr>
      </w:pPr>
      <w:r>
        <w:rPr>
          <w:rFonts w:cs="Times New Roman"/>
          <w:szCs w:val="24"/>
        </w:rPr>
        <w:br w:type="page"/>
      </w:r>
    </w:p>
    <w:p w14:paraId="4B04F3D6" w14:textId="77777777" w:rsidR="00A64DD7" w:rsidRDefault="00A64DD7" w:rsidP="00A64DD7">
      <w:pPr>
        <w:spacing w:after="0"/>
        <w:ind w:firstLine="720"/>
        <w:contextualSpacing/>
        <w:jc w:val="center"/>
        <w:rPr>
          <w:rFonts w:cs="Times New Roman"/>
          <w:szCs w:val="24"/>
        </w:rPr>
      </w:pPr>
      <w:r>
        <w:rPr>
          <w:rFonts w:cs="Times New Roman"/>
          <w:szCs w:val="24"/>
        </w:rPr>
        <w:lastRenderedPageBreak/>
        <w:t>References</w:t>
      </w:r>
    </w:p>
    <w:p w14:paraId="180B373B" w14:textId="77777777" w:rsidR="00A64DD7" w:rsidRDefault="00A64DD7" w:rsidP="00A64DD7">
      <w:pPr>
        <w:spacing w:after="0"/>
        <w:ind w:left="720" w:hanging="720"/>
        <w:contextualSpacing/>
        <w:rPr>
          <w:rFonts w:cs="Times New Roman"/>
          <w:szCs w:val="24"/>
        </w:rPr>
      </w:pPr>
      <w:r>
        <w:rPr>
          <w:rFonts w:cs="Times New Roman"/>
          <w:color w:val="222222"/>
          <w:szCs w:val="24"/>
          <w:shd w:val="clear" w:color="auto" w:fill="FFFFFF"/>
        </w:rPr>
        <w:t>Durkheim, E. (2018). </w:t>
      </w:r>
      <w:r>
        <w:rPr>
          <w:rFonts w:cs="Times New Roman"/>
          <w:i/>
          <w:iCs/>
          <w:color w:val="222222"/>
          <w:szCs w:val="24"/>
          <w:shd w:val="clear" w:color="auto" w:fill="FFFFFF"/>
        </w:rPr>
        <w:t>Professional ethics and civic morals</w:t>
      </w:r>
      <w:r>
        <w:rPr>
          <w:rFonts w:cs="Times New Roman"/>
          <w:color w:val="222222"/>
          <w:szCs w:val="24"/>
          <w:shd w:val="clear" w:color="auto" w:fill="FFFFFF"/>
        </w:rPr>
        <w:t xml:space="preserve">. </w:t>
      </w:r>
      <w:proofErr w:type="spellStart"/>
      <w:r>
        <w:rPr>
          <w:rFonts w:cs="Times New Roman"/>
          <w:color w:val="222222"/>
          <w:szCs w:val="24"/>
          <w:shd w:val="clear" w:color="auto" w:fill="FFFFFF"/>
        </w:rPr>
        <w:t>Routledge</w:t>
      </w:r>
      <w:proofErr w:type="spellEnd"/>
      <w:r>
        <w:rPr>
          <w:rFonts w:cs="Times New Roman"/>
          <w:color w:val="222222"/>
          <w:szCs w:val="24"/>
          <w:shd w:val="clear" w:color="auto" w:fill="FFFFFF"/>
        </w:rPr>
        <w:t>.</w:t>
      </w:r>
    </w:p>
    <w:p w14:paraId="015287C9" w14:textId="77777777" w:rsidR="00A64DD7" w:rsidRDefault="00A64DD7" w:rsidP="00A64DD7">
      <w:pPr>
        <w:spacing w:after="0"/>
        <w:ind w:left="720" w:hanging="720"/>
        <w:contextualSpacing/>
        <w:rPr>
          <w:rFonts w:cs="Times New Roman"/>
          <w:szCs w:val="24"/>
        </w:rPr>
      </w:pPr>
      <w:r>
        <w:rPr>
          <w:rFonts w:cs="Times New Roman"/>
          <w:color w:val="222222"/>
          <w:szCs w:val="24"/>
          <w:shd w:val="clear" w:color="auto" w:fill="FFFFFF"/>
        </w:rPr>
        <w:t>Gerber, J. P. (2018). Social comparison theory. </w:t>
      </w:r>
      <w:r>
        <w:rPr>
          <w:rFonts w:cs="Times New Roman"/>
          <w:i/>
          <w:iCs/>
          <w:color w:val="222222"/>
          <w:szCs w:val="24"/>
          <w:shd w:val="clear" w:color="auto" w:fill="FFFFFF"/>
        </w:rPr>
        <w:t>Encyclopedia of Personality and Individual Differences. Advance online publication. DOI</w:t>
      </w:r>
      <w:r>
        <w:rPr>
          <w:rFonts w:cs="Times New Roman"/>
          <w:color w:val="222222"/>
          <w:szCs w:val="24"/>
          <w:shd w:val="clear" w:color="auto" w:fill="FFFFFF"/>
        </w:rPr>
        <w:t>, </w:t>
      </w:r>
      <w:r>
        <w:rPr>
          <w:rFonts w:cs="Times New Roman"/>
          <w:i/>
          <w:iCs/>
          <w:color w:val="222222"/>
          <w:szCs w:val="24"/>
          <w:shd w:val="clear" w:color="auto" w:fill="FFFFFF"/>
        </w:rPr>
        <w:t>10</w:t>
      </w:r>
      <w:r>
        <w:rPr>
          <w:rFonts w:cs="Times New Roman"/>
          <w:color w:val="222222"/>
          <w:szCs w:val="24"/>
          <w:shd w:val="clear" w:color="auto" w:fill="FFFFFF"/>
        </w:rPr>
        <w:t>, 978-3.</w:t>
      </w:r>
    </w:p>
    <w:p w14:paraId="562FEA15" w14:textId="77777777" w:rsidR="00A64DD7" w:rsidRDefault="00A64DD7" w:rsidP="00A64DD7">
      <w:pPr>
        <w:spacing w:after="0"/>
        <w:ind w:left="720" w:hanging="720"/>
        <w:contextualSpacing/>
        <w:rPr>
          <w:rFonts w:cs="Times New Roman"/>
          <w:szCs w:val="24"/>
        </w:rPr>
      </w:pPr>
      <w:r>
        <w:rPr>
          <w:rFonts w:cs="Times New Roman"/>
          <w:color w:val="222222"/>
          <w:szCs w:val="24"/>
          <w:shd w:val="clear" w:color="auto" w:fill="FFFFFF"/>
        </w:rPr>
        <w:t>Hamilton, N. (2016). Off-The-Shelf Formative Assessments to Help Each Student Develop Toward a Professional Formation/Ethical Professional Identity Learning Outcome of an Internalized Commitment to the Student's Own Professional Development. </w:t>
      </w:r>
      <w:r>
        <w:rPr>
          <w:rFonts w:cs="Times New Roman"/>
          <w:i/>
          <w:iCs/>
          <w:color w:val="222222"/>
          <w:szCs w:val="24"/>
          <w:shd w:val="clear" w:color="auto" w:fill="FFFFFF"/>
        </w:rPr>
        <w:t>Mercer L. Rev.</w:t>
      </w:r>
      <w:r>
        <w:rPr>
          <w:rFonts w:cs="Times New Roman"/>
          <w:color w:val="222222"/>
          <w:szCs w:val="24"/>
          <w:shd w:val="clear" w:color="auto" w:fill="FFFFFF"/>
        </w:rPr>
        <w:t>, </w:t>
      </w:r>
      <w:r>
        <w:rPr>
          <w:rFonts w:cs="Times New Roman"/>
          <w:i/>
          <w:iCs/>
          <w:color w:val="222222"/>
          <w:szCs w:val="24"/>
          <w:shd w:val="clear" w:color="auto" w:fill="FFFFFF"/>
        </w:rPr>
        <w:t>68</w:t>
      </w:r>
      <w:r>
        <w:rPr>
          <w:rFonts w:cs="Times New Roman"/>
          <w:color w:val="222222"/>
          <w:szCs w:val="24"/>
          <w:shd w:val="clear" w:color="auto" w:fill="FFFFFF"/>
        </w:rPr>
        <w:t>, 687.</w:t>
      </w:r>
    </w:p>
    <w:p w14:paraId="07340D16" w14:textId="77777777" w:rsidR="00A64DD7" w:rsidRDefault="00A64DD7" w:rsidP="00A64DD7">
      <w:pPr>
        <w:spacing w:after="0"/>
        <w:ind w:left="720" w:hanging="720"/>
        <w:contextualSpacing/>
        <w:rPr>
          <w:rFonts w:cs="Times New Roman"/>
          <w:color w:val="222222"/>
          <w:szCs w:val="24"/>
          <w:shd w:val="clear" w:color="auto" w:fill="FFFFFF"/>
        </w:rPr>
      </w:pPr>
      <w:r>
        <w:rPr>
          <w:rFonts w:cs="Times New Roman"/>
          <w:color w:val="222222"/>
          <w:szCs w:val="24"/>
          <w:shd w:val="clear" w:color="auto" w:fill="FFFFFF"/>
        </w:rPr>
        <w:t>Mill, J. S. (2016). Utilitarianism. In </w:t>
      </w:r>
      <w:r>
        <w:rPr>
          <w:rFonts w:cs="Times New Roman"/>
          <w:i/>
          <w:iCs/>
          <w:color w:val="222222"/>
          <w:szCs w:val="24"/>
          <w:shd w:val="clear" w:color="auto" w:fill="FFFFFF"/>
        </w:rPr>
        <w:t>Seven masterpieces of philosophy</w:t>
      </w:r>
      <w:r>
        <w:rPr>
          <w:rFonts w:cs="Times New Roman"/>
          <w:color w:val="222222"/>
          <w:szCs w:val="24"/>
          <w:shd w:val="clear" w:color="auto" w:fill="FFFFFF"/>
        </w:rPr>
        <w:t xml:space="preserve"> (pp. 337-383). </w:t>
      </w:r>
      <w:proofErr w:type="spellStart"/>
      <w:r>
        <w:rPr>
          <w:rFonts w:cs="Times New Roman"/>
          <w:color w:val="222222"/>
          <w:szCs w:val="24"/>
          <w:shd w:val="clear" w:color="auto" w:fill="FFFFFF"/>
        </w:rPr>
        <w:t>Routledge</w:t>
      </w:r>
      <w:proofErr w:type="spellEnd"/>
      <w:r>
        <w:rPr>
          <w:rFonts w:cs="Times New Roman"/>
          <w:color w:val="222222"/>
          <w:szCs w:val="24"/>
          <w:shd w:val="clear" w:color="auto" w:fill="FFFFFF"/>
        </w:rPr>
        <w:t>.</w:t>
      </w:r>
    </w:p>
    <w:p w14:paraId="72E6C1AE" w14:textId="77777777" w:rsidR="00A64DD7" w:rsidRDefault="00A64DD7" w:rsidP="00A64DD7">
      <w:pPr>
        <w:spacing w:after="0"/>
        <w:ind w:left="720" w:hanging="720"/>
        <w:contextualSpacing/>
        <w:rPr>
          <w:rFonts w:cs="Times New Roman"/>
          <w:color w:val="222222"/>
          <w:szCs w:val="24"/>
          <w:shd w:val="clear" w:color="auto" w:fill="FFFFFF"/>
        </w:rPr>
      </w:pPr>
      <w:proofErr w:type="spellStart"/>
      <w:r>
        <w:rPr>
          <w:rFonts w:cs="Times New Roman"/>
          <w:color w:val="222222"/>
          <w:szCs w:val="24"/>
          <w:shd w:val="clear" w:color="auto" w:fill="FFFFFF"/>
        </w:rPr>
        <w:t>Suzor</w:t>
      </w:r>
      <w:proofErr w:type="spellEnd"/>
      <w:r>
        <w:rPr>
          <w:rFonts w:cs="Times New Roman"/>
          <w:color w:val="222222"/>
          <w:szCs w:val="24"/>
          <w:shd w:val="clear" w:color="auto" w:fill="FFFFFF"/>
        </w:rPr>
        <w:t>, N. P. (2019). </w:t>
      </w:r>
      <w:r>
        <w:rPr>
          <w:rFonts w:cs="Times New Roman"/>
          <w:i/>
          <w:iCs/>
          <w:color w:val="222222"/>
          <w:szCs w:val="24"/>
          <w:shd w:val="clear" w:color="auto" w:fill="FFFFFF"/>
        </w:rPr>
        <w:t>Lawless: The Secret Rules That Govern Our Digital Lives</w:t>
      </w:r>
      <w:r>
        <w:rPr>
          <w:rFonts w:cs="Times New Roman"/>
          <w:color w:val="222222"/>
          <w:szCs w:val="24"/>
          <w:shd w:val="clear" w:color="auto" w:fill="FFFFFF"/>
        </w:rPr>
        <w:t>. Cambridge University Press.</w:t>
      </w:r>
    </w:p>
    <w:p w14:paraId="19A1355C" w14:textId="77777777" w:rsidR="00A64DD7" w:rsidRDefault="00A64DD7" w:rsidP="00A64DD7">
      <w:pPr>
        <w:spacing w:after="0"/>
        <w:contextualSpacing/>
        <w:rPr>
          <w:rFonts w:cs="Times New Roman"/>
          <w:szCs w:val="24"/>
        </w:rPr>
      </w:pPr>
    </w:p>
    <w:bookmarkEnd w:id="0"/>
    <w:p w14:paraId="1C11CDD5" w14:textId="77777777" w:rsidR="00B00B54" w:rsidRPr="007433FE" w:rsidRDefault="00B00B54"/>
    <w:sectPr w:rsidR="00B00B54" w:rsidRPr="007433FE" w:rsidSect="00E7626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0C34CC" w14:textId="77777777" w:rsidR="00A31D79" w:rsidRDefault="00A31D79">
      <w:pPr>
        <w:spacing w:after="0" w:line="240" w:lineRule="auto"/>
      </w:pPr>
      <w:r>
        <w:separator/>
      </w:r>
    </w:p>
  </w:endnote>
  <w:endnote w:type="continuationSeparator" w:id="0">
    <w:p w14:paraId="396D27F7" w14:textId="77777777" w:rsidR="00A31D79" w:rsidRDefault="00A31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45002F" w14:textId="77777777" w:rsidR="00A31D79" w:rsidRDefault="00A31D79">
      <w:pPr>
        <w:spacing w:after="0" w:line="240" w:lineRule="auto"/>
      </w:pPr>
      <w:r>
        <w:separator/>
      </w:r>
    </w:p>
  </w:footnote>
  <w:footnote w:type="continuationSeparator" w:id="0">
    <w:p w14:paraId="135A6C14" w14:textId="77777777" w:rsidR="00A31D79" w:rsidRDefault="00A31D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5A050" w14:textId="7EBA376C" w:rsidR="006C591B" w:rsidRDefault="006C591B">
    <w:pPr>
      <w:pStyle w:val="Header"/>
    </w:pPr>
    <w:r>
      <w:rPr>
        <w:sz w:val="28"/>
        <w:szCs w:val="28"/>
      </w:rPr>
      <w:t>ASSIGNMENT 1</w:t>
    </w:r>
    <w:r>
      <w:t xml:space="preserve">      </w:t>
    </w:r>
    <w:r w:rsidR="00CB7486">
      <w:tab/>
    </w:r>
    <w:r>
      <w:tab/>
    </w:r>
    <w:r w:rsidR="00A31D79">
      <w:t xml:space="preserve">   </w:t>
    </w:r>
    <w:sdt>
      <w:sdtPr>
        <w:id w:val="-1201244761"/>
        <w:docPartObj>
          <w:docPartGallery w:val="Page Numbers (Top of Page)"/>
          <w:docPartUnique/>
        </w:docPartObj>
      </w:sdtPr>
      <w:sdtEndPr>
        <w:rPr>
          <w:noProof/>
        </w:rPr>
      </w:sdtEndPr>
      <w:sdtContent>
        <w:r w:rsidR="00A31D79">
          <w:fldChar w:fldCharType="begin"/>
        </w:r>
        <w:r w:rsidR="00A31D79">
          <w:instrText xml:space="preserve"> PAGE   \* MERGEFORMAT </w:instrText>
        </w:r>
        <w:r w:rsidR="00A31D79">
          <w:fldChar w:fldCharType="separate"/>
        </w:r>
        <w:r w:rsidR="00BC7BBB">
          <w:rPr>
            <w:noProof/>
          </w:rPr>
          <w:t>8</w:t>
        </w:r>
        <w:r w:rsidR="00A31D79">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6D013" w14:textId="4ABF85EF" w:rsidR="00E76266" w:rsidRPr="00E76266" w:rsidRDefault="00A31D79" w:rsidP="00E76266">
    <w:pPr>
      <w:pStyle w:val="Header"/>
      <w:spacing w:line="480" w:lineRule="auto"/>
      <w:rPr>
        <w:sz w:val="28"/>
        <w:szCs w:val="28"/>
      </w:rPr>
    </w:pPr>
    <w:r>
      <w:t xml:space="preserve">Running head: </w:t>
    </w:r>
    <w:r w:rsidR="006C591B" w:rsidRPr="006C591B">
      <w:rPr>
        <w:sz w:val="28"/>
        <w:szCs w:val="28"/>
      </w:rPr>
      <w:t xml:space="preserve">ASSIGNMENT 1      </w:t>
    </w:r>
    <w:r w:rsidR="006C591B">
      <w:rPr>
        <w:sz w:val="28"/>
        <w:szCs w:val="28"/>
      </w:rPr>
      <w:tab/>
    </w:r>
    <w:r>
      <w:rPr>
        <w:sz w:val="28"/>
        <w:szCs w:val="28"/>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C21CC7"/>
    <w:multiLevelType w:val="multilevel"/>
    <w:tmpl w:val="508A4D4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AE2"/>
    <w:rsid w:val="000C5A77"/>
    <w:rsid w:val="002D441D"/>
    <w:rsid w:val="003C5EEB"/>
    <w:rsid w:val="003F365E"/>
    <w:rsid w:val="004404EA"/>
    <w:rsid w:val="004A4EA8"/>
    <w:rsid w:val="006C591B"/>
    <w:rsid w:val="007433FE"/>
    <w:rsid w:val="00762D8D"/>
    <w:rsid w:val="008849D3"/>
    <w:rsid w:val="008A7CD8"/>
    <w:rsid w:val="008E3779"/>
    <w:rsid w:val="008F5135"/>
    <w:rsid w:val="009E7E33"/>
    <w:rsid w:val="009F7741"/>
    <w:rsid w:val="00A31D79"/>
    <w:rsid w:val="00A33AE2"/>
    <w:rsid w:val="00A64DD7"/>
    <w:rsid w:val="00B00B54"/>
    <w:rsid w:val="00B14DBB"/>
    <w:rsid w:val="00B34A18"/>
    <w:rsid w:val="00B36692"/>
    <w:rsid w:val="00BC7BBB"/>
    <w:rsid w:val="00BF3431"/>
    <w:rsid w:val="00C451B2"/>
    <w:rsid w:val="00CB2002"/>
    <w:rsid w:val="00CB7486"/>
    <w:rsid w:val="00CF5D38"/>
    <w:rsid w:val="00D13E6A"/>
    <w:rsid w:val="00D57519"/>
    <w:rsid w:val="00D92CE1"/>
    <w:rsid w:val="00DA3F98"/>
    <w:rsid w:val="00E7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0CB4561-47C8-4C29-86B1-E70F699C4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8A7CD8"/>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8A7CD8"/>
    <w:rPr>
      <w:i/>
      <w:iCs/>
    </w:rPr>
  </w:style>
  <w:style w:type="paragraph" w:styleId="Header">
    <w:name w:val="header"/>
    <w:basedOn w:val="Normal"/>
    <w:link w:val="HeaderChar"/>
    <w:uiPriority w:val="99"/>
    <w:unhideWhenUsed/>
    <w:rsid w:val="00E762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266"/>
    <w:rPr>
      <w:rFonts w:ascii="Times New Roman" w:hAnsi="Times New Roman"/>
      <w:sz w:val="24"/>
    </w:rPr>
  </w:style>
  <w:style w:type="paragraph" w:styleId="Footer">
    <w:name w:val="footer"/>
    <w:basedOn w:val="Normal"/>
    <w:link w:val="FooterChar"/>
    <w:uiPriority w:val="99"/>
    <w:unhideWhenUsed/>
    <w:rsid w:val="00E762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26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058647">
      <w:bodyDiv w:val="1"/>
      <w:marLeft w:val="0"/>
      <w:marRight w:val="0"/>
      <w:marTop w:val="0"/>
      <w:marBottom w:val="0"/>
      <w:divBdr>
        <w:top w:val="none" w:sz="0" w:space="0" w:color="auto"/>
        <w:left w:val="none" w:sz="0" w:space="0" w:color="auto"/>
        <w:bottom w:val="none" w:sz="0" w:space="0" w:color="auto"/>
        <w:right w:val="none" w:sz="0" w:space="0" w:color="auto"/>
      </w:divBdr>
    </w:div>
    <w:div w:id="1107575817">
      <w:bodyDiv w:val="1"/>
      <w:marLeft w:val="0"/>
      <w:marRight w:val="0"/>
      <w:marTop w:val="0"/>
      <w:marBottom w:val="0"/>
      <w:divBdr>
        <w:top w:val="none" w:sz="0" w:space="0" w:color="auto"/>
        <w:left w:val="none" w:sz="0" w:space="0" w:color="auto"/>
        <w:bottom w:val="none" w:sz="0" w:space="0" w:color="auto"/>
        <w:right w:val="none" w:sz="0" w:space="0" w:color="auto"/>
      </w:divBdr>
    </w:div>
    <w:div w:id="136721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16</Pages>
  <Words>3291</Words>
  <Characters>18761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3</cp:revision>
  <dcterms:created xsi:type="dcterms:W3CDTF">2019-12-09T03:02:00Z</dcterms:created>
  <dcterms:modified xsi:type="dcterms:W3CDTF">2019-12-09T03:19:00Z</dcterms:modified>
</cp:coreProperties>
</file>